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Arial" w:hAnsi="Arial" w:eastAsia="宋体" w:cs="Arial"/>
          <w:sz w:val="22"/>
          <w:szCs w:val="22"/>
        </w:rPr>
      </w:pPr>
      <w:r>
        <w:rPr>
          <w:rFonts w:ascii="Arial" w:hAnsi="Arial" w:eastAsia="宋体" w:cs="Arial"/>
          <w:sz w:val="22"/>
          <w:szCs w:val="22"/>
        </w:rPr>
        <w:drawing>
          <wp:anchor distT="0" distB="0" distL="114300" distR="114300" simplePos="0" relativeHeight="251661312" behindDoc="0" locked="0" layoutInCell="1" allowOverlap="1">
            <wp:simplePos x="0" y="0"/>
            <wp:positionH relativeFrom="column">
              <wp:posOffset>-672465</wp:posOffset>
            </wp:positionH>
            <wp:positionV relativeFrom="paragraph">
              <wp:posOffset>-921385</wp:posOffset>
            </wp:positionV>
            <wp:extent cx="7550150" cy="10789285"/>
            <wp:effectExtent l="0" t="0" r="6350" b="5715"/>
            <wp:wrapNone/>
            <wp:docPr id="14" name="图片 14" descr="副本_产品介绍封面（SDA400）中性_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副本_产品介绍封面（SDA400）中性_副本(1)"/>
                    <pic:cNvPicPr>
                      <a:picLocks noChangeAspect="1"/>
                    </pic:cNvPicPr>
                  </pic:nvPicPr>
                  <pic:blipFill>
                    <a:blip r:embed="rId6"/>
                    <a:stretch>
                      <a:fillRect/>
                    </a:stretch>
                  </pic:blipFill>
                  <pic:spPr>
                    <a:xfrm>
                      <a:off x="0" y="0"/>
                      <a:ext cx="7550150" cy="10789285"/>
                    </a:xfrm>
                    <a:prstGeom prst="rect">
                      <a:avLst/>
                    </a:prstGeom>
                  </pic:spPr>
                </pic:pic>
              </a:graphicData>
            </a:graphic>
          </wp:anchor>
        </w:drawing>
      </w:r>
      <w:r>
        <w:rPr>
          <w:rFonts w:ascii="Arial" w:hAnsi="Arial" w:eastAsia="宋体" w:cs="Arial"/>
          <w:sz w:val="22"/>
          <w:szCs w:val="22"/>
        </w:rPr>
        <w:br w:type="page"/>
      </w:r>
    </w:p>
    <w:sdt>
      <w:sdtPr>
        <w:rPr>
          <w:rFonts w:ascii="Times New Roman" w:hAnsi="Times New Roman" w:eastAsia="宋体" w:cs="Times New Roman"/>
          <w:color w:val="auto"/>
          <w:kern w:val="2"/>
          <w:sz w:val="21"/>
          <w:szCs w:val="24"/>
          <w:lang w:val="zh-CN"/>
        </w:rPr>
        <w:id w:val="-282573890"/>
        <w:docPartObj>
          <w:docPartGallery w:val="Table of Contents"/>
          <w:docPartUnique/>
        </w:docPartObj>
      </w:sdtPr>
      <w:sdtEndPr>
        <w:rPr>
          <w:rFonts w:asciiTheme="minorHAnsi" w:hAnsiTheme="minorHAnsi" w:eastAsiaTheme="minorEastAsia" w:cstheme="minorBidi"/>
          <w:b/>
          <w:bCs/>
          <w:color w:val="auto"/>
          <w:kern w:val="2"/>
          <w:sz w:val="18"/>
          <w:szCs w:val="18"/>
          <w:lang w:val="zh-CN"/>
        </w:rPr>
      </w:sdtEndPr>
      <w:sdtContent>
        <w:p>
          <w:pPr>
            <w:pStyle w:val="38"/>
            <w:ind w:firstLine="640"/>
            <w:jc w:val="center"/>
            <w:rPr>
              <w:rFonts w:ascii="宋体" w:hAnsi="宋体" w:eastAsia="宋体"/>
              <w:b/>
              <w:bCs/>
              <w:sz w:val="40"/>
              <w:szCs w:val="40"/>
            </w:rPr>
          </w:pPr>
          <w:r>
            <w:rPr>
              <w:rFonts w:ascii="宋体" w:hAnsi="宋体" w:eastAsia="宋体"/>
              <w:b/>
              <w:bCs/>
              <w:sz w:val="40"/>
              <w:szCs w:val="40"/>
              <w:lang w:val="zh-CN"/>
            </w:rPr>
            <w:t>目</w:t>
          </w:r>
          <w:r>
            <w:rPr>
              <w:rFonts w:hint="eastAsia" w:ascii="宋体" w:hAnsi="宋体" w:eastAsia="宋体"/>
              <w:b/>
              <w:bCs/>
              <w:sz w:val="40"/>
              <w:szCs w:val="40"/>
              <w:lang w:val="zh-CN"/>
            </w:rPr>
            <w:t xml:space="preserve"> </w:t>
          </w:r>
          <w:r>
            <w:rPr>
              <w:rFonts w:ascii="宋体" w:hAnsi="宋体" w:eastAsia="宋体"/>
              <w:b/>
              <w:bCs/>
              <w:sz w:val="40"/>
              <w:szCs w:val="40"/>
              <w:lang w:val="zh-CN"/>
            </w:rPr>
            <w:t xml:space="preserve"> 录</w:t>
          </w:r>
        </w:p>
        <w:p>
          <w:pPr>
            <w:pStyle w:val="9"/>
            <w:tabs>
              <w:tab w:val="right" w:leader="dot" w:pos="9752"/>
            </w:tabs>
          </w:pPr>
          <w:r>
            <w:rPr>
              <w:sz w:val="18"/>
              <w:szCs w:val="18"/>
            </w:rPr>
            <w:fldChar w:fldCharType="begin"/>
          </w:r>
          <w:r>
            <w:rPr>
              <w:sz w:val="18"/>
              <w:szCs w:val="18"/>
            </w:rPr>
            <w:instrText xml:space="preserve"> TOC \o "1-3" \h \z \u </w:instrText>
          </w:r>
          <w:r>
            <w:rPr>
              <w:sz w:val="18"/>
              <w:szCs w:val="18"/>
            </w:rPr>
            <w:fldChar w:fldCharType="separate"/>
          </w:r>
          <w:r>
            <w:rPr>
              <w:szCs w:val="18"/>
            </w:rPr>
            <w:fldChar w:fldCharType="begin"/>
          </w:r>
          <w:r>
            <w:rPr>
              <w:szCs w:val="18"/>
            </w:rPr>
            <w:instrText xml:space="preserve"> HYPERLINK \l _Toc31557 </w:instrText>
          </w:r>
          <w:r>
            <w:rPr>
              <w:szCs w:val="18"/>
            </w:rPr>
            <w:fldChar w:fldCharType="separate"/>
          </w:r>
          <w:r>
            <w:rPr>
              <w:rFonts w:hint="default"/>
              <w:szCs w:val="40"/>
            </w:rPr>
            <w:t xml:space="preserve">第1章 </w:t>
          </w:r>
          <w:r>
            <w:rPr>
              <w:rFonts w:hint="eastAsia"/>
              <w:szCs w:val="40"/>
            </w:rPr>
            <w:t>公司资质</w:t>
          </w:r>
          <w:r>
            <w:tab/>
          </w:r>
          <w:r>
            <w:fldChar w:fldCharType="begin"/>
          </w:r>
          <w:r>
            <w:instrText xml:space="preserve"> PAGEREF _Toc31557 \h </w:instrText>
          </w:r>
          <w:r>
            <w:fldChar w:fldCharType="separate"/>
          </w:r>
          <w:r>
            <w:t>3</w:t>
          </w:r>
          <w:r>
            <w:fldChar w:fldCharType="end"/>
          </w:r>
          <w:r>
            <w:rPr>
              <w:szCs w:val="18"/>
            </w:rPr>
            <w:fldChar w:fldCharType="end"/>
          </w:r>
        </w:p>
        <w:p>
          <w:pPr>
            <w:pStyle w:val="9"/>
            <w:tabs>
              <w:tab w:val="right" w:leader="dot" w:pos="9752"/>
            </w:tabs>
          </w:pPr>
          <w:r>
            <w:rPr>
              <w:bCs/>
              <w:szCs w:val="18"/>
              <w:lang w:val="zh-CN"/>
            </w:rPr>
            <w:fldChar w:fldCharType="begin"/>
          </w:r>
          <w:r>
            <w:rPr>
              <w:bCs/>
              <w:szCs w:val="18"/>
              <w:lang w:val="zh-CN"/>
            </w:rPr>
            <w:instrText xml:space="preserve"> HYPERLINK \l _Toc16938 </w:instrText>
          </w:r>
          <w:r>
            <w:rPr>
              <w:bCs/>
              <w:szCs w:val="18"/>
              <w:lang w:val="zh-CN"/>
            </w:rPr>
            <w:fldChar w:fldCharType="separate"/>
          </w:r>
          <w:r>
            <w:rPr>
              <w:rFonts w:hint="default"/>
              <w:szCs w:val="40"/>
            </w:rPr>
            <w:t xml:space="preserve">第2章 </w:t>
          </w:r>
          <w:r>
            <w:rPr>
              <w:rFonts w:hint="eastAsia"/>
              <w:szCs w:val="40"/>
            </w:rPr>
            <w:t>原子发射光谱分析技术</w:t>
          </w:r>
          <w:r>
            <w:tab/>
          </w:r>
          <w:r>
            <w:fldChar w:fldCharType="begin"/>
          </w:r>
          <w:r>
            <w:instrText xml:space="preserve"> PAGEREF _Toc16938 \h </w:instrText>
          </w:r>
          <w:r>
            <w:fldChar w:fldCharType="separate"/>
          </w:r>
          <w:r>
            <w:t>6</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_Toc8590 </w:instrText>
          </w:r>
          <w:r>
            <w:rPr>
              <w:bCs/>
              <w:szCs w:val="18"/>
              <w:lang w:val="zh-CN"/>
            </w:rPr>
            <w:fldChar w:fldCharType="separate"/>
          </w:r>
          <w:r>
            <w:rPr>
              <w:rFonts w:hint="default"/>
              <w:szCs w:val="40"/>
            </w:rPr>
            <w:t xml:space="preserve">第3章 </w:t>
          </w:r>
          <w:r>
            <w:rPr>
              <w:rFonts w:hint="eastAsia"/>
              <w:szCs w:val="40"/>
            </w:rPr>
            <w:t>仪器简介</w:t>
          </w:r>
          <w:r>
            <w:tab/>
          </w:r>
          <w:r>
            <w:fldChar w:fldCharType="begin"/>
          </w:r>
          <w:r>
            <w:instrText xml:space="preserve"> PAGEREF _Toc8590 \h </w:instrText>
          </w:r>
          <w:r>
            <w:fldChar w:fldCharType="separate"/>
          </w:r>
          <w:r>
            <w:t>7</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_Toc32152 </w:instrText>
          </w:r>
          <w:r>
            <w:rPr>
              <w:bCs/>
              <w:szCs w:val="18"/>
              <w:lang w:val="zh-CN"/>
            </w:rPr>
            <w:fldChar w:fldCharType="separate"/>
          </w:r>
          <w:r>
            <w:rPr>
              <w:rFonts w:hint="default"/>
              <w:szCs w:val="40"/>
            </w:rPr>
            <w:t xml:space="preserve">第4章 </w:t>
          </w:r>
          <w:r>
            <w:rPr>
              <w:rFonts w:hint="eastAsia"/>
              <w:szCs w:val="40"/>
            </w:rPr>
            <w:t>仪器工作原理</w:t>
          </w:r>
          <w:r>
            <w:tab/>
          </w:r>
          <w:r>
            <w:fldChar w:fldCharType="begin"/>
          </w:r>
          <w:r>
            <w:instrText xml:space="preserve"> PAGEREF _Toc32152 \h </w:instrText>
          </w:r>
          <w:r>
            <w:fldChar w:fldCharType="separate"/>
          </w:r>
          <w:r>
            <w:t>8</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_Toc30596 </w:instrText>
          </w:r>
          <w:r>
            <w:rPr>
              <w:bCs/>
              <w:szCs w:val="18"/>
              <w:lang w:val="zh-CN"/>
            </w:rPr>
            <w:fldChar w:fldCharType="separate"/>
          </w:r>
          <w:r>
            <w:rPr>
              <w:rFonts w:hint="default"/>
              <w:szCs w:val="40"/>
            </w:rPr>
            <w:t xml:space="preserve">第5章 </w:t>
          </w:r>
          <w:r>
            <w:rPr>
              <w:rFonts w:hint="eastAsia"/>
              <w:szCs w:val="40"/>
            </w:rPr>
            <w:t>技术特点</w:t>
          </w:r>
          <w:r>
            <w:tab/>
          </w:r>
          <w:r>
            <w:fldChar w:fldCharType="begin"/>
          </w:r>
          <w:r>
            <w:instrText xml:space="preserve"> PAGEREF _Toc30596 \h </w:instrText>
          </w:r>
          <w:r>
            <w:fldChar w:fldCharType="separate"/>
          </w:r>
          <w:r>
            <w:t>9</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_Toc10644 </w:instrText>
          </w:r>
          <w:r>
            <w:rPr>
              <w:bCs/>
              <w:szCs w:val="18"/>
              <w:lang w:val="zh-CN"/>
            </w:rPr>
            <w:fldChar w:fldCharType="separate"/>
          </w:r>
          <w:r>
            <w:rPr>
              <w:rFonts w:hint="default" w:ascii="Times New Roman" w:hAnsi="Times New Roman" w:eastAsia="宋体" w:cs="Times New Roman"/>
              <w:szCs w:val="28"/>
            </w:rPr>
            <w:t xml:space="preserve">5.1 </w:t>
          </w:r>
          <w:r>
            <w:rPr>
              <w:rFonts w:eastAsia="宋体" w:cs="Times New Roman"/>
              <w:szCs w:val="28"/>
            </w:rPr>
            <w:t>Paschen-Runge光学结构</w:t>
          </w:r>
          <w:r>
            <w:tab/>
          </w:r>
          <w:r>
            <w:fldChar w:fldCharType="begin"/>
          </w:r>
          <w:r>
            <w:instrText xml:space="preserve"> PAGEREF _Toc10644 \h </w:instrText>
          </w:r>
          <w:r>
            <w:fldChar w:fldCharType="separate"/>
          </w:r>
          <w:r>
            <w:t>9</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_Toc5658 </w:instrText>
          </w:r>
          <w:r>
            <w:rPr>
              <w:bCs/>
              <w:szCs w:val="18"/>
              <w:lang w:val="zh-CN"/>
            </w:rPr>
            <w:fldChar w:fldCharType="separate"/>
          </w:r>
          <w:r>
            <w:rPr>
              <w:rFonts w:hint="default" w:ascii="Times New Roman" w:hAnsi="Times New Roman" w:eastAsia="宋体" w:cs="Times New Roman"/>
              <w:szCs w:val="28"/>
            </w:rPr>
            <w:t xml:space="preserve">5.2 </w:t>
          </w:r>
          <w:r>
            <w:rPr>
              <w:rFonts w:eastAsia="宋体" w:cs="Times New Roman"/>
              <w:szCs w:val="28"/>
            </w:rPr>
            <w:t>15°精准激发系统</w:t>
          </w:r>
          <w:r>
            <w:tab/>
          </w:r>
          <w:r>
            <w:fldChar w:fldCharType="begin"/>
          </w:r>
          <w:r>
            <w:instrText xml:space="preserve"> PAGEREF _Toc5658 \h </w:instrText>
          </w:r>
          <w:r>
            <w:fldChar w:fldCharType="separate"/>
          </w:r>
          <w:r>
            <w:t>9</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_Toc25043 </w:instrText>
          </w:r>
          <w:r>
            <w:rPr>
              <w:bCs/>
              <w:szCs w:val="18"/>
              <w:lang w:val="zh-CN"/>
            </w:rPr>
            <w:fldChar w:fldCharType="separate"/>
          </w:r>
          <w:r>
            <w:rPr>
              <w:rFonts w:hint="default" w:ascii="Times New Roman" w:hAnsi="Times New Roman" w:eastAsia="宋体" w:cs="Times New Roman"/>
              <w:szCs w:val="28"/>
            </w:rPr>
            <w:t xml:space="preserve">5.3 </w:t>
          </w:r>
          <w:r>
            <w:rPr>
              <w:rFonts w:hint="eastAsia" w:eastAsia="宋体" w:cs="Times New Roman"/>
              <w:szCs w:val="28"/>
            </w:rPr>
            <w:t>光学</w:t>
          </w:r>
          <w:r>
            <w:rPr>
              <w:rFonts w:hint="eastAsia" w:ascii="宋体" w:hAnsi="宋体" w:eastAsia="宋体"/>
              <w:szCs w:val="28"/>
            </w:rPr>
            <w:t>恒温系统</w:t>
          </w:r>
          <w:r>
            <w:tab/>
          </w:r>
          <w:r>
            <w:fldChar w:fldCharType="begin"/>
          </w:r>
          <w:r>
            <w:instrText xml:space="preserve"> PAGEREF _Toc25043 \h </w:instrText>
          </w:r>
          <w:r>
            <w:fldChar w:fldCharType="separate"/>
          </w:r>
          <w:r>
            <w:t>9</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_Toc15997 </w:instrText>
          </w:r>
          <w:r>
            <w:rPr>
              <w:bCs/>
              <w:szCs w:val="18"/>
              <w:lang w:val="zh-CN"/>
            </w:rPr>
            <w:fldChar w:fldCharType="separate"/>
          </w:r>
          <w:r>
            <w:rPr>
              <w:rFonts w:hint="default" w:ascii="Times New Roman" w:hAnsi="Times New Roman" w:eastAsia="宋体" w:cs="Times New Roman"/>
              <w:szCs w:val="28"/>
            </w:rPr>
            <w:t xml:space="preserve">5.4 </w:t>
          </w:r>
          <w:r>
            <w:rPr>
              <w:rFonts w:hint="eastAsia" w:ascii="宋体" w:hAnsi="宋体" w:eastAsia="宋体"/>
              <w:szCs w:val="28"/>
            </w:rPr>
            <w:t>间歇充氩系统</w:t>
          </w:r>
          <w:r>
            <w:tab/>
          </w:r>
          <w:r>
            <w:fldChar w:fldCharType="begin"/>
          </w:r>
          <w:r>
            <w:instrText xml:space="preserve"> PAGEREF _Toc15997 \h </w:instrText>
          </w:r>
          <w:r>
            <w:fldChar w:fldCharType="separate"/>
          </w:r>
          <w:r>
            <w:t>10</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_Toc19952 </w:instrText>
          </w:r>
          <w:r>
            <w:rPr>
              <w:bCs/>
              <w:szCs w:val="18"/>
              <w:lang w:val="zh-CN"/>
            </w:rPr>
            <w:fldChar w:fldCharType="separate"/>
          </w:r>
          <w:r>
            <w:rPr>
              <w:rFonts w:hint="default" w:ascii="Times New Roman" w:hAnsi="Times New Roman" w:eastAsia="宋体" w:cs="Times New Roman"/>
              <w:szCs w:val="28"/>
            </w:rPr>
            <w:t xml:space="preserve">5.5 </w:t>
          </w:r>
          <w:r>
            <w:rPr>
              <w:rFonts w:hint="eastAsia" w:ascii="宋体" w:hAnsi="宋体" w:eastAsia="宋体"/>
              <w:szCs w:val="28"/>
            </w:rPr>
            <w:t>高能预燃HEPS技术</w:t>
          </w:r>
          <w:r>
            <w:tab/>
          </w:r>
          <w:r>
            <w:fldChar w:fldCharType="begin"/>
          </w:r>
          <w:r>
            <w:instrText xml:space="preserve"> PAGEREF _Toc19952 \h </w:instrText>
          </w:r>
          <w:r>
            <w:fldChar w:fldCharType="separate"/>
          </w:r>
          <w:r>
            <w:t>10</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_Toc16497 </w:instrText>
          </w:r>
          <w:r>
            <w:rPr>
              <w:bCs/>
              <w:szCs w:val="18"/>
              <w:lang w:val="zh-CN"/>
            </w:rPr>
            <w:fldChar w:fldCharType="separate"/>
          </w:r>
          <w:r>
            <w:rPr>
              <w:rFonts w:hint="default" w:ascii="Times New Roman" w:hAnsi="Times New Roman" w:eastAsia="宋体" w:cs="Times New Roman"/>
              <w:szCs w:val="28"/>
            </w:rPr>
            <w:t xml:space="preserve">5.6 </w:t>
          </w:r>
          <w:r>
            <w:rPr>
              <w:rFonts w:ascii="宋体" w:hAnsi="宋体" w:eastAsia="宋体"/>
              <w:szCs w:val="28"/>
            </w:rPr>
            <w:t>进口SUS高低标</w:t>
          </w:r>
          <w:r>
            <w:tab/>
          </w:r>
          <w:r>
            <w:fldChar w:fldCharType="begin"/>
          </w:r>
          <w:r>
            <w:instrText xml:space="preserve"> PAGEREF _Toc16497 \h </w:instrText>
          </w:r>
          <w:r>
            <w:fldChar w:fldCharType="separate"/>
          </w:r>
          <w:r>
            <w:t>10</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_Toc4819 </w:instrText>
          </w:r>
          <w:r>
            <w:rPr>
              <w:bCs/>
              <w:szCs w:val="18"/>
              <w:lang w:val="zh-CN"/>
            </w:rPr>
            <w:fldChar w:fldCharType="separate"/>
          </w:r>
          <w:r>
            <w:rPr>
              <w:rFonts w:hint="default" w:ascii="Times New Roman" w:hAnsi="Times New Roman" w:eastAsia="宋体" w:cs="Times New Roman"/>
              <w:szCs w:val="28"/>
            </w:rPr>
            <w:t xml:space="preserve">5.7 </w:t>
          </w:r>
          <w:r>
            <w:rPr>
              <w:rFonts w:hint="eastAsia" w:ascii="宋体" w:hAnsi="宋体" w:eastAsia="宋体"/>
              <w:szCs w:val="28"/>
            </w:rPr>
            <w:t>光学透镜系统设计</w:t>
          </w:r>
          <w:r>
            <w:tab/>
          </w:r>
          <w:r>
            <w:fldChar w:fldCharType="begin"/>
          </w:r>
          <w:r>
            <w:instrText xml:space="preserve"> PAGEREF _Toc4819 \h </w:instrText>
          </w:r>
          <w:r>
            <w:fldChar w:fldCharType="separate"/>
          </w:r>
          <w:r>
            <w:t>11</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_Toc14504 </w:instrText>
          </w:r>
          <w:r>
            <w:rPr>
              <w:bCs/>
              <w:szCs w:val="18"/>
              <w:lang w:val="zh-CN"/>
            </w:rPr>
            <w:fldChar w:fldCharType="separate"/>
          </w:r>
          <w:r>
            <w:rPr>
              <w:rFonts w:hint="default" w:ascii="Times New Roman" w:hAnsi="Times New Roman" w:eastAsia="宋体" w:cs="Times New Roman"/>
              <w:szCs w:val="28"/>
            </w:rPr>
            <w:t xml:space="preserve">5.8 </w:t>
          </w:r>
          <w:r>
            <w:rPr>
              <w:rFonts w:hint="eastAsia" w:ascii="宋体" w:hAnsi="宋体" w:eastAsia="宋体"/>
              <w:szCs w:val="28"/>
            </w:rPr>
            <w:t>智能检测系统</w:t>
          </w:r>
          <w:r>
            <w:tab/>
          </w:r>
          <w:r>
            <w:fldChar w:fldCharType="begin"/>
          </w:r>
          <w:r>
            <w:instrText xml:space="preserve"> PAGEREF _Toc14504 \h </w:instrText>
          </w:r>
          <w:r>
            <w:fldChar w:fldCharType="separate"/>
          </w:r>
          <w:r>
            <w:t>11</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_Toc24616 </w:instrText>
          </w:r>
          <w:r>
            <w:rPr>
              <w:bCs/>
              <w:szCs w:val="18"/>
              <w:lang w:val="zh-CN"/>
            </w:rPr>
            <w:fldChar w:fldCharType="separate"/>
          </w:r>
          <w:r>
            <w:rPr>
              <w:rFonts w:hint="default" w:ascii="Times New Roman" w:hAnsi="Times New Roman" w:eastAsia="宋体" w:cs="Times New Roman"/>
              <w:szCs w:val="28"/>
            </w:rPr>
            <w:t xml:space="preserve">5.9 </w:t>
          </w:r>
          <w:r>
            <w:rPr>
              <w:rFonts w:hint="eastAsia" w:ascii="宋体" w:hAnsi="宋体" w:eastAsia="宋体"/>
              <w:szCs w:val="28"/>
            </w:rPr>
            <w:t>核心零部件清单</w:t>
          </w:r>
          <w:r>
            <w:tab/>
          </w:r>
          <w:r>
            <w:fldChar w:fldCharType="begin"/>
          </w:r>
          <w:r>
            <w:instrText xml:space="preserve"> PAGEREF _Toc24616 \h </w:instrText>
          </w:r>
          <w:r>
            <w:fldChar w:fldCharType="separate"/>
          </w:r>
          <w:r>
            <w:t>12</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_Toc3805 </w:instrText>
          </w:r>
          <w:r>
            <w:rPr>
              <w:bCs/>
              <w:szCs w:val="18"/>
              <w:lang w:val="zh-CN"/>
            </w:rPr>
            <w:fldChar w:fldCharType="separate"/>
          </w:r>
          <w:r>
            <w:rPr>
              <w:rFonts w:hint="default"/>
              <w:szCs w:val="40"/>
            </w:rPr>
            <w:t xml:space="preserve">第6章 </w:t>
          </w:r>
          <w:r>
            <w:rPr>
              <w:rFonts w:hint="eastAsia"/>
              <w:szCs w:val="40"/>
            </w:rPr>
            <w:t>技术参数</w:t>
          </w:r>
          <w:r>
            <w:tab/>
          </w:r>
          <w:r>
            <w:fldChar w:fldCharType="begin"/>
          </w:r>
          <w:r>
            <w:instrText xml:space="preserve"> PAGEREF _Toc3805 \h </w:instrText>
          </w:r>
          <w:r>
            <w:fldChar w:fldCharType="separate"/>
          </w:r>
          <w:r>
            <w:t>13</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_Toc656 </w:instrText>
          </w:r>
          <w:r>
            <w:rPr>
              <w:bCs/>
              <w:szCs w:val="18"/>
              <w:lang w:val="zh-CN"/>
            </w:rPr>
            <w:fldChar w:fldCharType="separate"/>
          </w:r>
          <w:r>
            <w:rPr>
              <w:rFonts w:hint="default"/>
              <w:szCs w:val="40"/>
            </w:rPr>
            <w:t xml:space="preserve">第7章 </w:t>
          </w:r>
          <w:r>
            <w:rPr>
              <w:rFonts w:hint="eastAsia"/>
              <w:szCs w:val="40"/>
            </w:rPr>
            <w:t>分析功能</w:t>
          </w:r>
          <w:r>
            <w:tab/>
          </w:r>
          <w:r>
            <w:fldChar w:fldCharType="begin"/>
          </w:r>
          <w:r>
            <w:instrText xml:space="preserve"> PAGEREF _Toc656 \h </w:instrText>
          </w:r>
          <w:r>
            <w:fldChar w:fldCharType="separate"/>
          </w:r>
          <w:r>
            <w:t>14</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_Toc6581 </w:instrText>
          </w:r>
          <w:r>
            <w:rPr>
              <w:bCs/>
              <w:szCs w:val="18"/>
              <w:lang w:val="zh-CN"/>
            </w:rPr>
            <w:fldChar w:fldCharType="separate"/>
          </w:r>
          <w:r>
            <w:rPr>
              <w:rFonts w:hint="default"/>
              <w:szCs w:val="40"/>
            </w:rPr>
            <w:t xml:space="preserve">第8章 </w:t>
          </w:r>
          <w:r>
            <w:rPr>
              <w:rFonts w:hint="eastAsia"/>
              <w:szCs w:val="40"/>
            </w:rPr>
            <w:t>实测数据展示（部分）</w:t>
          </w:r>
          <w:r>
            <w:tab/>
          </w:r>
          <w:r>
            <w:fldChar w:fldCharType="begin"/>
          </w:r>
          <w:r>
            <w:instrText xml:space="preserve"> PAGEREF _Toc6581 \h </w:instrText>
          </w:r>
          <w:r>
            <w:fldChar w:fldCharType="separate"/>
          </w:r>
          <w:r>
            <w:t>18</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_Toc26749 </w:instrText>
          </w:r>
          <w:r>
            <w:rPr>
              <w:bCs/>
              <w:szCs w:val="18"/>
              <w:lang w:val="zh-CN"/>
            </w:rPr>
            <w:fldChar w:fldCharType="separate"/>
          </w:r>
          <w:r>
            <w:rPr>
              <w:rFonts w:hint="default"/>
              <w:szCs w:val="40"/>
            </w:rPr>
            <w:t xml:space="preserve">第9章 </w:t>
          </w:r>
          <w:r>
            <w:rPr>
              <w:rFonts w:hint="eastAsia"/>
              <w:szCs w:val="40"/>
            </w:rPr>
            <w:t>仪器基体、分析程序可选范围</w:t>
          </w:r>
          <w:r>
            <w:tab/>
          </w:r>
          <w:r>
            <w:fldChar w:fldCharType="begin"/>
          </w:r>
          <w:r>
            <w:instrText xml:space="preserve"> PAGEREF _Toc26749 \h </w:instrText>
          </w:r>
          <w:r>
            <w:fldChar w:fldCharType="separate"/>
          </w:r>
          <w:r>
            <w:t>19</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_Toc16050 </w:instrText>
          </w:r>
          <w:r>
            <w:rPr>
              <w:bCs/>
              <w:szCs w:val="18"/>
              <w:lang w:val="zh-CN"/>
            </w:rPr>
            <w:fldChar w:fldCharType="separate"/>
          </w:r>
          <w:r>
            <w:rPr>
              <w:rFonts w:hint="default"/>
              <w:szCs w:val="40"/>
            </w:rPr>
            <w:t xml:space="preserve">第10章 </w:t>
          </w:r>
          <w:r>
            <w:rPr>
              <w:rFonts w:hint="eastAsia"/>
              <w:szCs w:val="40"/>
            </w:rPr>
            <w:t>供货范围</w:t>
          </w:r>
          <w:r>
            <w:tab/>
          </w:r>
          <w:r>
            <w:fldChar w:fldCharType="begin"/>
          </w:r>
          <w:r>
            <w:instrText xml:space="preserve"> PAGEREF _Toc16050 \h </w:instrText>
          </w:r>
          <w:r>
            <w:fldChar w:fldCharType="separate"/>
          </w:r>
          <w:r>
            <w:t>21</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_Toc14041 </w:instrText>
          </w:r>
          <w:r>
            <w:rPr>
              <w:bCs/>
              <w:szCs w:val="18"/>
              <w:lang w:val="zh-CN"/>
            </w:rPr>
            <w:fldChar w:fldCharType="separate"/>
          </w:r>
          <w:r>
            <w:rPr>
              <w:rFonts w:hint="default"/>
              <w:szCs w:val="40"/>
            </w:rPr>
            <w:t xml:space="preserve">第11章 </w:t>
          </w:r>
          <w:r>
            <w:rPr>
              <w:rFonts w:hint="eastAsia"/>
              <w:szCs w:val="40"/>
            </w:rPr>
            <w:t>仪器的安装与维护</w:t>
          </w:r>
          <w:r>
            <w:tab/>
          </w:r>
          <w:r>
            <w:fldChar w:fldCharType="begin"/>
          </w:r>
          <w:r>
            <w:instrText xml:space="preserve"> PAGEREF _Toc14041 \h </w:instrText>
          </w:r>
          <w:r>
            <w:fldChar w:fldCharType="separate"/>
          </w:r>
          <w:r>
            <w:t>23</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_Toc22210 </w:instrText>
          </w:r>
          <w:r>
            <w:rPr>
              <w:bCs/>
              <w:szCs w:val="18"/>
              <w:lang w:val="zh-CN"/>
            </w:rPr>
            <w:fldChar w:fldCharType="separate"/>
          </w:r>
          <w:r>
            <w:rPr>
              <w:rFonts w:hint="eastAsia" w:eastAsia="宋体" w:cs="Times New Roman"/>
              <w:szCs w:val="28"/>
            </w:rPr>
            <w:t xml:space="preserve">11.1 </w:t>
          </w:r>
          <w:r>
            <w:rPr>
              <w:rFonts w:eastAsia="宋体" w:cs="Times New Roman"/>
              <w:szCs w:val="28"/>
            </w:rPr>
            <w:t>仪器的安装</w:t>
          </w:r>
          <w:r>
            <w:tab/>
          </w:r>
          <w:r>
            <w:fldChar w:fldCharType="begin"/>
          </w:r>
          <w:r>
            <w:instrText xml:space="preserve"> PAGEREF _Toc22210 \h </w:instrText>
          </w:r>
          <w:r>
            <w:fldChar w:fldCharType="separate"/>
          </w:r>
          <w:r>
            <w:t>23</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_Toc13280 </w:instrText>
          </w:r>
          <w:r>
            <w:rPr>
              <w:bCs/>
              <w:szCs w:val="18"/>
              <w:lang w:val="zh-CN"/>
            </w:rPr>
            <w:fldChar w:fldCharType="separate"/>
          </w:r>
          <w:r>
            <w:rPr>
              <w:rFonts w:hint="eastAsia" w:eastAsia="宋体" w:cs="Times New Roman"/>
              <w:szCs w:val="28"/>
            </w:rPr>
            <w:t xml:space="preserve">11.2 </w:t>
          </w:r>
          <w:r>
            <w:rPr>
              <w:rFonts w:eastAsia="宋体" w:cs="Times New Roman"/>
              <w:szCs w:val="28"/>
            </w:rPr>
            <w:t>辅助设备与气体供给</w:t>
          </w:r>
          <w:r>
            <w:tab/>
          </w:r>
          <w:r>
            <w:fldChar w:fldCharType="begin"/>
          </w:r>
          <w:r>
            <w:instrText xml:space="preserve"> PAGEREF _Toc13280 \h </w:instrText>
          </w:r>
          <w:r>
            <w:fldChar w:fldCharType="separate"/>
          </w:r>
          <w:r>
            <w:t>23</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_Toc9254 </w:instrText>
          </w:r>
          <w:r>
            <w:rPr>
              <w:bCs/>
              <w:szCs w:val="18"/>
              <w:lang w:val="zh-CN"/>
            </w:rPr>
            <w:fldChar w:fldCharType="separate"/>
          </w:r>
          <w:r>
            <w:rPr>
              <w:rFonts w:hint="eastAsia" w:eastAsia="宋体" w:cs="Times New Roman"/>
              <w:szCs w:val="28"/>
            </w:rPr>
            <w:t xml:space="preserve">11.3 </w:t>
          </w:r>
          <w:r>
            <w:rPr>
              <w:rFonts w:eastAsia="宋体" w:cs="Times New Roman"/>
              <w:szCs w:val="28"/>
            </w:rPr>
            <w:t>用户安装前的准备工作</w:t>
          </w:r>
          <w:r>
            <w:tab/>
          </w:r>
          <w:r>
            <w:fldChar w:fldCharType="begin"/>
          </w:r>
          <w:r>
            <w:instrText xml:space="preserve"> PAGEREF _Toc9254 \h </w:instrText>
          </w:r>
          <w:r>
            <w:fldChar w:fldCharType="separate"/>
          </w:r>
          <w:r>
            <w:t>24</w:t>
          </w:r>
          <w:r>
            <w:fldChar w:fldCharType="end"/>
          </w:r>
          <w:r>
            <w:rPr>
              <w:bCs/>
              <w:szCs w:val="18"/>
              <w:lang w:val="zh-CN"/>
            </w:rPr>
            <w:fldChar w:fldCharType="end"/>
          </w:r>
        </w:p>
        <w:p>
          <w:pPr>
            <w:pStyle w:val="11"/>
            <w:tabs>
              <w:tab w:val="right" w:leader="dot" w:pos="9752"/>
            </w:tabs>
          </w:pPr>
          <w:r>
            <w:rPr>
              <w:bCs/>
              <w:szCs w:val="18"/>
              <w:lang w:val="zh-CN"/>
            </w:rPr>
            <w:fldChar w:fldCharType="begin"/>
          </w:r>
          <w:r>
            <w:rPr>
              <w:bCs/>
              <w:szCs w:val="18"/>
              <w:lang w:val="zh-CN"/>
            </w:rPr>
            <w:instrText xml:space="preserve"> HYPERLINK \l _Toc16861 </w:instrText>
          </w:r>
          <w:r>
            <w:rPr>
              <w:bCs/>
              <w:szCs w:val="18"/>
              <w:lang w:val="zh-CN"/>
            </w:rPr>
            <w:fldChar w:fldCharType="separate"/>
          </w:r>
          <w:r>
            <w:rPr>
              <w:rFonts w:hint="eastAsia" w:eastAsia="宋体" w:cs="Times New Roman"/>
              <w:szCs w:val="28"/>
            </w:rPr>
            <w:t xml:space="preserve">11.4 </w:t>
          </w:r>
          <w:r>
            <w:rPr>
              <w:rFonts w:eastAsia="宋体" w:cs="Times New Roman"/>
              <w:szCs w:val="28"/>
            </w:rPr>
            <w:t>仪器的维护</w:t>
          </w:r>
          <w:r>
            <w:tab/>
          </w:r>
          <w:r>
            <w:fldChar w:fldCharType="begin"/>
          </w:r>
          <w:r>
            <w:instrText xml:space="preserve"> PAGEREF _Toc16861 \h </w:instrText>
          </w:r>
          <w:r>
            <w:fldChar w:fldCharType="separate"/>
          </w:r>
          <w:r>
            <w:t>25</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_Toc19664 </w:instrText>
          </w:r>
          <w:r>
            <w:rPr>
              <w:bCs/>
              <w:szCs w:val="18"/>
              <w:lang w:val="zh-CN"/>
            </w:rPr>
            <w:fldChar w:fldCharType="separate"/>
          </w:r>
          <w:r>
            <w:rPr>
              <w:rFonts w:hint="default"/>
              <w:szCs w:val="40"/>
            </w:rPr>
            <w:t xml:space="preserve">第12章 </w:t>
          </w:r>
          <w:r>
            <w:rPr>
              <w:szCs w:val="40"/>
            </w:rPr>
            <w:t>技术培训及售后服务</w:t>
          </w:r>
          <w:r>
            <w:tab/>
          </w:r>
          <w:r>
            <w:fldChar w:fldCharType="begin"/>
          </w:r>
          <w:r>
            <w:instrText xml:space="preserve"> PAGEREF _Toc19664 \h </w:instrText>
          </w:r>
          <w:r>
            <w:fldChar w:fldCharType="separate"/>
          </w:r>
          <w:r>
            <w:t>27</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_Toc12448 </w:instrText>
          </w:r>
          <w:r>
            <w:rPr>
              <w:bCs/>
              <w:szCs w:val="18"/>
              <w:lang w:val="zh-CN"/>
            </w:rPr>
            <w:fldChar w:fldCharType="separate"/>
          </w:r>
          <w:r>
            <w:rPr>
              <w:rFonts w:hint="default"/>
              <w:szCs w:val="40"/>
            </w:rPr>
            <w:t xml:space="preserve">第13章 </w:t>
          </w:r>
          <w:r>
            <w:rPr>
              <w:szCs w:val="40"/>
            </w:rPr>
            <w:t>验收指标及说明</w:t>
          </w:r>
          <w:r>
            <w:tab/>
          </w:r>
          <w:r>
            <w:fldChar w:fldCharType="begin"/>
          </w:r>
          <w:r>
            <w:instrText xml:space="preserve"> PAGEREF _Toc12448 \h </w:instrText>
          </w:r>
          <w:r>
            <w:fldChar w:fldCharType="separate"/>
          </w:r>
          <w:r>
            <w:t>28</w:t>
          </w:r>
          <w:r>
            <w:fldChar w:fldCharType="end"/>
          </w:r>
          <w:r>
            <w:rPr>
              <w:bCs/>
              <w:szCs w:val="18"/>
              <w:lang w:val="zh-CN"/>
            </w:rPr>
            <w:fldChar w:fldCharType="end"/>
          </w:r>
        </w:p>
        <w:p>
          <w:pPr>
            <w:pStyle w:val="9"/>
            <w:tabs>
              <w:tab w:val="right" w:leader="dot" w:pos="9752"/>
            </w:tabs>
          </w:pPr>
          <w:r>
            <w:rPr>
              <w:bCs/>
              <w:szCs w:val="18"/>
              <w:lang w:val="zh-CN"/>
            </w:rPr>
            <w:fldChar w:fldCharType="begin"/>
          </w:r>
          <w:r>
            <w:rPr>
              <w:bCs/>
              <w:szCs w:val="18"/>
              <w:lang w:val="zh-CN"/>
            </w:rPr>
            <w:instrText xml:space="preserve"> HYPERLINK \l _Toc9315 </w:instrText>
          </w:r>
          <w:r>
            <w:rPr>
              <w:bCs/>
              <w:szCs w:val="18"/>
              <w:lang w:val="zh-CN"/>
            </w:rPr>
            <w:fldChar w:fldCharType="separate"/>
          </w:r>
          <w:r>
            <w:rPr>
              <w:rFonts w:hint="default"/>
              <w:szCs w:val="40"/>
            </w:rPr>
            <w:t xml:space="preserve">第14章 </w:t>
          </w:r>
          <w:r>
            <w:rPr>
              <w:szCs w:val="40"/>
            </w:rPr>
            <w:t>关于保修期内（外）的服务承诺说明</w:t>
          </w:r>
          <w:r>
            <w:tab/>
          </w:r>
          <w:r>
            <w:fldChar w:fldCharType="begin"/>
          </w:r>
          <w:r>
            <w:instrText xml:space="preserve"> PAGEREF _Toc9315 \h </w:instrText>
          </w:r>
          <w:r>
            <w:fldChar w:fldCharType="separate"/>
          </w:r>
          <w:r>
            <w:t>29</w:t>
          </w:r>
          <w:r>
            <w:fldChar w:fldCharType="end"/>
          </w:r>
          <w:r>
            <w:rPr>
              <w:bCs/>
              <w:szCs w:val="18"/>
              <w:lang w:val="zh-CN"/>
            </w:rPr>
            <w:fldChar w:fldCharType="end"/>
          </w:r>
        </w:p>
        <w:p>
          <w:pPr>
            <w:ind w:firstLine="422"/>
            <w:rPr>
              <w:b/>
              <w:bCs/>
              <w:sz w:val="18"/>
              <w:szCs w:val="18"/>
              <w:lang w:val="zh-CN"/>
            </w:rPr>
          </w:pPr>
          <w:r>
            <w:rPr>
              <w:bCs/>
              <w:szCs w:val="18"/>
              <w:lang w:val="zh-CN"/>
            </w:rPr>
            <w:fldChar w:fldCharType="end"/>
          </w:r>
        </w:p>
      </w:sdtContent>
    </w:sdt>
    <w:p>
      <w:pPr>
        <w:tabs>
          <w:tab w:val="left" w:pos="3043"/>
        </w:tabs>
      </w:pPr>
      <w:r>
        <w:tab/>
      </w:r>
    </w:p>
    <w:p>
      <w:pPr>
        <w:pStyle w:val="2"/>
        <w:numPr>
          <w:ilvl w:val="0"/>
          <w:numId w:val="1"/>
        </w:numPr>
        <w:ind w:left="425" w:hanging="425"/>
        <w:jc w:val="left"/>
        <w:rPr>
          <w:sz w:val="40"/>
          <w:szCs w:val="40"/>
        </w:rPr>
      </w:pPr>
      <w:r>
        <w:rPr>
          <w:rFonts w:hint="eastAsia"/>
          <w:sz w:val="40"/>
          <w:szCs w:val="40"/>
        </w:rPr>
        <w:t xml:space="preserve"> </w:t>
      </w:r>
      <w:bookmarkStart w:id="0" w:name="_Toc16938"/>
      <w:r>
        <w:rPr>
          <w:rFonts w:hint="eastAsia"/>
          <w:sz w:val="40"/>
          <w:szCs w:val="40"/>
        </w:rPr>
        <w:t>原子发射光谱分析技术</w:t>
      </w:r>
      <w:bookmarkEnd w:id="0"/>
    </w:p>
    <w:p>
      <w:pPr>
        <w:spacing w:after="156" w:afterLines="50"/>
      </w:pPr>
      <w:r>
        <w:drawing>
          <wp:inline distT="0" distB="0" distL="0" distR="0">
            <wp:extent cx="5399405" cy="107950"/>
            <wp:effectExtent l="0" t="0" r="0" b="635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7"/>
                    <a:stretch>
                      <a:fillRect/>
                    </a:stretch>
                  </pic:blipFill>
                  <pic:spPr>
                    <a:xfrm>
                      <a:off x="0" y="0"/>
                      <a:ext cx="5400000" cy="108000"/>
                    </a:xfrm>
                    <a:prstGeom prst="rect">
                      <a:avLst/>
                    </a:prstGeom>
                  </pic:spPr>
                </pic:pic>
              </a:graphicData>
            </a:graphic>
          </wp:inline>
        </w:drawing>
      </w:r>
    </w:p>
    <w:p>
      <w:pPr>
        <w:spacing w:line="360" w:lineRule="auto"/>
        <w:ind w:firstLine="420"/>
        <w:rPr>
          <w:rFonts w:ascii="宋体" w:hAnsi="宋体" w:eastAsia="宋体"/>
          <w:sz w:val="18"/>
          <w:szCs w:val="18"/>
        </w:rPr>
      </w:pPr>
      <w:r>
        <w:rPr>
          <w:rFonts w:hint="eastAsia" w:ascii="宋体" w:hAnsi="宋体" w:eastAsia="宋体"/>
          <w:sz w:val="18"/>
          <w:szCs w:val="18"/>
        </w:rPr>
        <w:t>原子发射光谱（Ato</w:t>
      </w:r>
      <w:r>
        <w:rPr>
          <w:rFonts w:ascii="宋体" w:hAnsi="宋体" w:eastAsia="宋体"/>
          <w:sz w:val="18"/>
          <w:szCs w:val="18"/>
        </w:rPr>
        <w:t>mic Emission Spectroscopy</w:t>
      </w:r>
      <w:r>
        <w:rPr>
          <w:rFonts w:hint="eastAsia" w:ascii="宋体" w:hAnsi="宋体" w:eastAsia="宋体"/>
          <w:sz w:val="18"/>
          <w:szCs w:val="18"/>
        </w:rPr>
        <w:t>，简称AES），是由原子的核外电子受到外来能量的推动，激发跃迁到激发态，再由高能态回到各较低的能态和基态时，以辐射形式放出其激发能而产生的光谱。原子发射光谱分析技术，是利用原子或离子发射的特征光谱信息，对物质进行定性和定量分析的技术。因其发射光源的多样性及不同分析功能，具有快速、准确、多元素同时分析等特点，越来越被认为是最具分析效率的无机元素理想分析技术。</w:t>
      </w:r>
    </w:p>
    <w:p>
      <w:pPr>
        <w:spacing w:line="360" w:lineRule="auto"/>
        <w:ind w:firstLine="420"/>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w:t>
      </w:r>
      <w:r>
        <w:rPr>
          <w:rFonts w:hint="eastAsia" w:ascii="宋体" w:hAnsi="宋体" w:eastAsia="宋体"/>
          <w:sz w:val="18"/>
          <w:szCs w:val="18"/>
        </w:rPr>
        <w:t>世纪5</w:t>
      </w:r>
      <w:r>
        <w:rPr>
          <w:rFonts w:ascii="宋体" w:hAnsi="宋体" w:eastAsia="宋体"/>
          <w:sz w:val="18"/>
          <w:szCs w:val="18"/>
        </w:rPr>
        <w:t>0</w:t>
      </w:r>
      <w:r>
        <w:rPr>
          <w:rFonts w:hint="eastAsia" w:ascii="宋体" w:hAnsi="宋体" w:eastAsia="宋体"/>
          <w:sz w:val="18"/>
          <w:szCs w:val="18"/>
        </w:rPr>
        <w:t>年代，原子发射光谱就开始在我国推广和普及，特别在地质、冶金、机械等部门得到了广泛的应用，建立了国产原子发射光谱仪器生产基地。在原子光谱分析的发展过程中，人们从光谱仪器的光源、分光系统和检测器等方面，不断加以改进，发展了火花、等离子体、辉光放电及激光诱导光谱等不同特点的光谱分析方法和商品仪器。这些新光源的开发，使光电光谱仪的应用从常量元素分析扩展到高含量元素分析、痕量元素分析和表面逐层分析。在材料分析上的应用，取得了高灵敏度、高精度、高效、快速、经济和简便实用的进度。</w:t>
      </w:r>
    </w:p>
    <w:p>
      <w:pPr>
        <w:spacing w:line="360" w:lineRule="auto"/>
        <w:ind w:firstLine="420"/>
        <w:rPr>
          <w:rFonts w:ascii="宋体" w:hAnsi="宋体" w:eastAsia="宋体"/>
          <w:sz w:val="18"/>
          <w:szCs w:val="18"/>
        </w:rPr>
      </w:pPr>
      <w:r>
        <w:rPr>
          <w:rFonts w:hint="eastAsia" w:ascii="宋体" w:hAnsi="宋体" w:eastAsia="宋体"/>
          <w:sz w:val="18"/>
          <w:szCs w:val="18"/>
        </w:rPr>
        <w:t>在了解和利用材料方面，材料的平均成分无疑是极其重要的。而微量元素和夹杂元素的含量和化合态以及它们在材料中的分布，也是材料研究中不可或缺的信息。成分分布分析包括表面成分分布分析和深度分析两方面。作为原子光谱的原态分析，通过光谱法不仅可以获得宏观的成分分布，也可以得到材料中的部分微观成分的信息，这将是原子发射光谱分析技术在实际应用领域里的发展前景。</w:t>
      </w:r>
    </w:p>
    <w:p>
      <w:pPr>
        <w:spacing w:line="360" w:lineRule="auto"/>
        <w:ind w:firstLine="420"/>
        <w:rPr>
          <w:rFonts w:ascii="宋体" w:hAnsi="宋体" w:eastAsia="宋体"/>
          <w:sz w:val="18"/>
          <w:szCs w:val="18"/>
        </w:rPr>
      </w:pPr>
      <w:r>
        <w:rPr>
          <w:rFonts w:hint="eastAsia" w:ascii="宋体" w:hAnsi="宋体" w:eastAsia="宋体"/>
          <w:sz w:val="18"/>
          <w:szCs w:val="18"/>
        </w:rPr>
        <w:t>随着电子计算机控制技术的引入，全谱直读光谱仪的操作实现自动化，只需将样品放在激发系统的检测平台上，启动按钮，仪器便自动执行电极冲洗、预燃、曝光、测量等程序，并将分析元素的含量一起显示或打印出来，或将分析结果通过数据网络传输到工艺控制系统，实现工艺的闭环控制。</w:t>
      </w:r>
    </w:p>
    <w:p>
      <w:pPr>
        <w:spacing w:line="360" w:lineRule="auto"/>
        <w:ind w:firstLine="420"/>
        <w:rPr>
          <w:rFonts w:ascii="宋体" w:hAnsi="宋体" w:eastAsia="宋体"/>
          <w:sz w:val="18"/>
          <w:szCs w:val="18"/>
        </w:rPr>
      </w:pPr>
      <w:r>
        <w:rPr>
          <w:rFonts w:hint="eastAsia" w:ascii="宋体" w:hAnsi="宋体" w:eastAsia="宋体"/>
          <w:sz w:val="18"/>
          <w:szCs w:val="18"/>
        </w:rPr>
        <w:t>在各应用领域中，原子光谱分析技术承担各种定性、定量分析测试工作，可归纳为如下几个方面：</w:t>
      </w:r>
    </w:p>
    <w:p>
      <w:pPr>
        <w:pStyle w:val="28"/>
        <w:numPr>
          <w:ilvl w:val="0"/>
          <w:numId w:val="2"/>
        </w:numPr>
        <w:ind w:firstLineChars="0"/>
        <w:rPr>
          <w:rFonts w:ascii="宋体" w:hAnsi="宋体"/>
          <w:sz w:val="18"/>
          <w:szCs w:val="18"/>
        </w:rPr>
      </w:pPr>
      <w:r>
        <w:rPr>
          <w:rFonts w:hint="eastAsia" w:ascii="宋体" w:hAnsi="宋体"/>
          <w:sz w:val="18"/>
          <w:szCs w:val="18"/>
        </w:rPr>
        <w:t xml:space="preserve">原材料复验 </w:t>
      </w:r>
      <w:r>
        <w:rPr>
          <w:rFonts w:ascii="宋体" w:hAnsi="宋体"/>
          <w:sz w:val="18"/>
          <w:szCs w:val="18"/>
        </w:rPr>
        <w:t xml:space="preserve">  </w:t>
      </w:r>
      <w:r>
        <w:rPr>
          <w:rFonts w:hint="eastAsia" w:ascii="宋体" w:hAnsi="宋体"/>
          <w:sz w:val="18"/>
          <w:szCs w:val="18"/>
        </w:rPr>
        <w:t>为确保航空等产品质量，必须对入厂原材料（包括金属和合金）和炉后样品进行全项或选项复验，检查原材料成分是否符合规定的技术条件的要求。</w:t>
      </w:r>
    </w:p>
    <w:p>
      <w:pPr>
        <w:pStyle w:val="28"/>
        <w:numPr>
          <w:ilvl w:val="0"/>
          <w:numId w:val="2"/>
        </w:numPr>
        <w:ind w:firstLineChars="0"/>
        <w:rPr>
          <w:rFonts w:ascii="宋体" w:hAnsi="宋体"/>
          <w:sz w:val="18"/>
          <w:szCs w:val="18"/>
        </w:rPr>
      </w:pPr>
      <w:r>
        <w:rPr>
          <w:rFonts w:hint="eastAsia" w:ascii="宋体" w:hAnsi="宋体"/>
          <w:sz w:val="18"/>
          <w:szCs w:val="18"/>
        </w:rPr>
        <w:t xml:space="preserve">炉前分析 </w:t>
      </w:r>
      <w:r>
        <w:rPr>
          <w:rFonts w:ascii="宋体" w:hAnsi="宋体"/>
          <w:sz w:val="18"/>
          <w:szCs w:val="18"/>
        </w:rPr>
        <w:t xml:space="preserve">  </w:t>
      </w:r>
      <w:r>
        <w:rPr>
          <w:rFonts w:hint="eastAsia" w:ascii="宋体" w:hAnsi="宋体"/>
          <w:sz w:val="18"/>
          <w:szCs w:val="18"/>
        </w:rPr>
        <w:t>配合熔炼过程，快速测量炉中钢水或</w:t>
      </w:r>
      <w:r>
        <w:rPr>
          <w:rFonts w:hint="eastAsia" w:ascii="宋体" w:hAnsi="宋体"/>
          <w:color w:val="000000" w:themeColor="text1"/>
          <w:sz w:val="18"/>
          <w:szCs w:val="18"/>
          <w14:textFill>
            <w14:solidFill>
              <w14:schemeClr w14:val="tx1"/>
            </w14:solidFill>
          </w14:textFill>
        </w:rPr>
        <w:t>熔融</w:t>
      </w:r>
      <w:r>
        <w:rPr>
          <w:rFonts w:hint="eastAsia" w:ascii="宋体" w:hAnsi="宋体"/>
          <w:sz w:val="18"/>
          <w:szCs w:val="18"/>
        </w:rPr>
        <w:t>合金的元素含量是否符合设计要求。</w:t>
      </w:r>
    </w:p>
    <w:p>
      <w:pPr>
        <w:pStyle w:val="28"/>
        <w:numPr>
          <w:ilvl w:val="0"/>
          <w:numId w:val="2"/>
        </w:numPr>
        <w:ind w:firstLineChars="0"/>
        <w:rPr>
          <w:rFonts w:ascii="宋体" w:hAnsi="宋体"/>
          <w:sz w:val="18"/>
          <w:szCs w:val="18"/>
        </w:rPr>
      </w:pPr>
      <w:r>
        <w:rPr>
          <w:rFonts w:hint="eastAsia" w:ascii="宋体" w:hAnsi="宋体"/>
          <w:sz w:val="18"/>
          <w:szCs w:val="18"/>
        </w:rPr>
        <w:t xml:space="preserve">故障分析 </w:t>
      </w:r>
      <w:r>
        <w:rPr>
          <w:rFonts w:ascii="宋体" w:hAnsi="宋体"/>
          <w:sz w:val="18"/>
          <w:szCs w:val="18"/>
        </w:rPr>
        <w:t xml:space="preserve">  </w:t>
      </w:r>
      <w:r>
        <w:rPr>
          <w:rFonts w:hint="eastAsia" w:ascii="宋体" w:hAnsi="宋体"/>
          <w:sz w:val="18"/>
          <w:szCs w:val="18"/>
        </w:rPr>
        <w:t>针对在生产、试制或使用过程中出现的问题，对材质进行分析鉴定。</w:t>
      </w:r>
    </w:p>
    <w:p>
      <w:pPr>
        <w:pStyle w:val="28"/>
        <w:numPr>
          <w:ilvl w:val="0"/>
          <w:numId w:val="2"/>
        </w:numPr>
        <w:ind w:firstLineChars="0"/>
        <w:rPr>
          <w:rFonts w:ascii="宋体" w:hAnsi="宋体"/>
          <w:sz w:val="18"/>
          <w:szCs w:val="18"/>
        </w:rPr>
      </w:pPr>
      <w:r>
        <w:rPr>
          <w:rFonts w:hint="eastAsia" w:ascii="宋体" w:hAnsi="宋体"/>
          <w:sz w:val="18"/>
          <w:szCs w:val="18"/>
        </w:rPr>
        <w:t xml:space="preserve">工艺检查 </w:t>
      </w:r>
      <w:r>
        <w:rPr>
          <w:rFonts w:ascii="宋体" w:hAnsi="宋体"/>
          <w:sz w:val="18"/>
          <w:szCs w:val="18"/>
        </w:rPr>
        <w:t xml:space="preserve">  </w:t>
      </w:r>
      <w:r>
        <w:rPr>
          <w:rFonts w:hint="eastAsia" w:ascii="宋体" w:hAnsi="宋体"/>
          <w:sz w:val="18"/>
          <w:szCs w:val="18"/>
        </w:rPr>
        <w:t>对已投产的锻、铸件进行定期分批量全面分析，以检查锻、铸工艺条件是否变化。</w:t>
      </w:r>
    </w:p>
    <w:p>
      <w:pPr>
        <w:pStyle w:val="28"/>
        <w:numPr>
          <w:ilvl w:val="0"/>
          <w:numId w:val="2"/>
        </w:numPr>
        <w:ind w:firstLineChars="0"/>
        <w:rPr>
          <w:sz w:val="18"/>
          <w:szCs w:val="18"/>
        </w:rPr>
      </w:pPr>
      <w:r>
        <w:rPr>
          <w:rFonts w:hint="eastAsia" w:ascii="宋体" w:hAnsi="宋体"/>
          <w:sz w:val="18"/>
          <w:szCs w:val="18"/>
        </w:rPr>
        <w:t xml:space="preserve">样机（件）材料鉴定 </w:t>
      </w:r>
      <w:r>
        <w:rPr>
          <w:rFonts w:ascii="宋体" w:hAnsi="宋体"/>
          <w:sz w:val="18"/>
          <w:szCs w:val="18"/>
        </w:rPr>
        <w:t xml:space="preserve">  </w:t>
      </w:r>
      <w:r>
        <w:rPr>
          <w:rFonts w:hint="eastAsia" w:ascii="宋体" w:hAnsi="宋体"/>
          <w:sz w:val="18"/>
          <w:szCs w:val="18"/>
        </w:rPr>
        <w:t>对样机或部分零件进</w:t>
      </w:r>
      <w:r>
        <w:rPr>
          <w:rFonts w:hint="eastAsia"/>
          <w:sz w:val="18"/>
          <w:szCs w:val="18"/>
        </w:rPr>
        <w:t>行无损或少损的成分分析，以确定其材料牌号，为机械产品的设计、维修和产品改进提供参考。</w:t>
      </w:r>
    </w:p>
    <w:p>
      <w:pPr>
        <w:widowControl/>
        <w:jc w:val="left"/>
      </w:pPr>
      <w:r>
        <w:br w:type="page"/>
      </w:r>
    </w:p>
    <w:p>
      <w:pPr>
        <w:pStyle w:val="2"/>
        <w:numPr>
          <w:ilvl w:val="0"/>
          <w:numId w:val="1"/>
        </w:numPr>
        <w:ind w:left="425" w:hanging="425"/>
        <w:jc w:val="left"/>
        <w:rPr>
          <w:sz w:val="40"/>
          <w:szCs w:val="40"/>
        </w:rPr>
      </w:pPr>
      <w:r>
        <w:rPr>
          <w:sz w:val="40"/>
          <w:szCs w:val="40"/>
        </w:rPr>
        <w:t xml:space="preserve"> </w:t>
      </w:r>
      <w:bookmarkStart w:id="1" w:name="_Toc8590"/>
      <w:r>
        <w:rPr>
          <w:rFonts w:hint="eastAsia"/>
          <w:sz w:val="40"/>
          <w:szCs w:val="40"/>
        </w:rPr>
        <w:t>仪器简介</w:t>
      </w:r>
      <w:bookmarkEnd w:id="1"/>
      <w:r>
        <w:rPr>
          <w:sz w:val="40"/>
          <w:szCs w:val="40"/>
        </w:rPr>
        <w:t xml:space="preserve"> </w:t>
      </w:r>
    </w:p>
    <w:p>
      <w:pPr>
        <w:spacing w:after="156" w:afterLines="50"/>
      </w:pPr>
      <w:r>
        <w:drawing>
          <wp:inline distT="0" distB="0" distL="0" distR="0">
            <wp:extent cx="5399405" cy="107950"/>
            <wp:effectExtent l="0" t="0" r="0" b="635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7"/>
                    <a:stretch>
                      <a:fillRect/>
                    </a:stretch>
                  </pic:blipFill>
                  <pic:spPr>
                    <a:xfrm>
                      <a:off x="0" y="0"/>
                      <a:ext cx="5400000" cy="108000"/>
                    </a:xfrm>
                    <a:prstGeom prst="rect">
                      <a:avLst/>
                    </a:prstGeom>
                  </pic:spPr>
                </pic:pic>
              </a:graphicData>
            </a:graphic>
          </wp:inline>
        </w:drawing>
      </w:r>
    </w:p>
    <w:p>
      <w:pPr>
        <w:spacing w:line="360" w:lineRule="auto"/>
        <w:ind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w:t>全谱直读光谱仪是</w:t>
      </w:r>
      <w:r>
        <w:rPr>
          <w:rFonts w:hint="eastAsia" w:ascii="Times New Roman" w:hAnsi="Times New Roman" w:eastAsia="宋体" w:cs="Times New Roman"/>
          <w:sz w:val="18"/>
          <w:szCs w:val="18"/>
          <w:lang w:val="en-US" w:eastAsia="zh-CN"/>
        </w:rPr>
        <w:t>我司</w:t>
      </w:r>
      <w:r>
        <w:rPr>
          <w:rFonts w:ascii="Times New Roman" w:hAnsi="Times New Roman" w:eastAsia="宋体" w:cs="Times New Roman"/>
          <w:sz w:val="18"/>
          <w:szCs w:val="18"/>
        </w:rPr>
        <w:t>自主研发的原子发射类新型光谱仪。利用物质在热激发或电激发下，每种元素的原子或离子发射特征光谱来判断物质的组成，而进行元素的定性与定量分析。主要用于检测金属材料中合金元素成分及杂质元素含量，广泛应用于冶铸造机械、实验室检测、汽车制造、航空电力、船舶核电、黑色金属与有色金属冶炼、加工和回收工业中的炉前检测、来料检测、质量控制、出厂检验等成分含量检测分析。</w:t>
      </w:r>
    </w:p>
    <w:p>
      <w:pPr>
        <w:spacing w:line="360" w:lineRule="auto"/>
        <w:ind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w:t>仪器检测性能已达到国际同类仪器的先进水平，具有分析速度快、分析精度高、易操作、试样放置便捷、节省氩气的优点。外观设计新颖，性能稳定可靠，具有全中文程序界面，并采用德国先进光谱检测技术与国内先进技术融合，具有以下产品技术优势：</w:t>
      </w:r>
    </w:p>
    <w:p>
      <w:pPr>
        <w:numPr>
          <w:ilvl w:val="0"/>
          <w:numId w:val="3"/>
        </w:numPr>
        <w:spacing w:line="360" w:lineRule="auto"/>
        <w:ind w:left="0"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w:t>智能操作交互系统：像素自动校正、牌号自动识别、中英文可转化简洁操作界面。</w:t>
      </w:r>
    </w:p>
    <w:p>
      <w:pPr>
        <w:numPr>
          <w:ilvl w:val="0"/>
          <w:numId w:val="3"/>
        </w:numPr>
        <w:spacing w:line="360" w:lineRule="auto"/>
        <w:ind w:left="0"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w:t>谱图数据精准，采用暗电流扣除+分辨率数字化增强技术。</w:t>
      </w:r>
    </w:p>
    <w:p>
      <w:pPr>
        <w:numPr>
          <w:ilvl w:val="0"/>
          <w:numId w:val="3"/>
        </w:numPr>
        <w:spacing w:line="360" w:lineRule="auto"/>
        <w:ind w:left="0"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w:t>检测操作简单，一键激发，15-40s即可获取检测数据。</w:t>
      </w:r>
      <w:r>
        <w:drawing>
          <wp:inline distT="0" distB="0" distL="114300" distR="114300">
            <wp:extent cx="749300" cy="209550"/>
            <wp:effectExtent l="0" t="0" r="0" b="635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8"/>
                    <a:stretch>
                      <a:fillRect/>
                    </a:stretch>
                  </pic:blipFill>
                  <pic:spPr>
                    <a:xfrm>
                      <a:off x="0" y="0"/>
                      <a:ext cx="749300" cy="209550"/>
                    </a:xfrm>
                    <a:prstGeom prst="rect">
                      <a:avLst/>
                    </a:prstGeom>
                    <a:noFill/>
                    <a:ln>
                      <a:noFill/>
                    </a:ln>
                  </pic:spPr>
                </pic:pic>
              </a:graphicData>
            </a:graphic>
          </wp:inline>
        </w:drawing>
      </w:r>
    </w:p>
    <w:p>
      <w:pPr>
        <w:numPr>
          <w:ilvl w:val="0"/>
          <w:numId w:val="3"/>
        </w:numPr>
        <w:spacing w:line="360" w:lineRule="auto"/>
        <w:ind w:left="0"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w:t>仪器硬件自动监控提醒：温度真空度监控、维护记录监控等。</w:t>
      </w:r>
    </w:p>
    <w:p>
      <w:pPr>
        <w:numPr>
          <w:ilvl w:val="0"/>
          <w:numId w:val="3"/>
        </w:numPr>
        <w:spacing w:line="360" w:lineRule="auto"/>
        <w:ind w:left="0"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w:t>通讯协议远程传输，双向交互操作，提供技术支持。</w:t>
      </w:r>
    </w:p>
    <w:p>
      <w:pPr>
        <w:numPr>
          <w:ilvl w:val="0"/>
          <w:numId w:val="0"/>
        </w:numPr>
        <w:spacing w:line="360" w:lineRule="auto"/>
        <w:ind w:leftChars="200"/>
        <w:jc w:val="left"/>
        <w:rPr>
          <w:rFonts w:ascii="Times New Roman" w:hAnsi="Times New Roman" w:eastAsia="宋体" w:cs="Times New Roman"/>
          <w:sz w:val="18"/>
          <w:szCs w:val="18"/>
        </w:rPr>
      </w:pPr>
    </w:p>
    <w:p>
      <w:pPr>
        <w:numPr>
          <w:ilvl w:val="0"/>
          <w:numId w:val="0"/>
        </w:numPr>
        <w:spacing w:line="360" w:lineRule="auto"/>
        <w:ind w:leftChars="200"/>
        <w:jc w:val="left"/>
        <w:rPr>
          <w:rFonts w:ascii="Times New Roman" w:hAnsi="Times New Roman" w:eastAsia="宋体" w:cs="Times New Roman"/>
        </w:rPr>
      </w:pPr>
      <w:r>
        <w:rPr>
          <w:rFonts w:ascii="Times New Roman" w:hAnsi="Times New Roman" w:eastAsia="宋体" w:cs="Times New Roman"/>
        </w:rPr>
        <w:drawing>
          <wp:inline distT="0" distB="0" distL="0" distR="0">
            <wp:extent cx="5615940" cy="3627120"/>
            <wp:effectExtent l="0" t="0" r="1016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627120"/>
                    </a:xfrm>
                    <a:prstGeom prst="rect">
                      <a:avLst/>
                    </a:prstGeom>
                  </pic:spPr>
                </pic:pic>
              </a:graphicData>
            </a:graphic>
          </wp:inline>
        </w:drawing>
      </w:r>
      <w:r>
        <w:drawing>
          <wp:anchor distT="0" distB="0" distL="114300" distR="114300" simplePos="0" relativeHeight="251664384" behindDoc="0" locked="0" layoutInCell="1" allowOverlap="1">
            <wp:simplePos x="0" y="0"/>
            <wp:positionH relativeFrom="column">
              <wp:posOffset>552450</wp:posOffset>
            </wp:positionH>
            <wp:positionV relativeFrom="paragraph">
              <wp:posOffset>267970</wp:posOffset>
            </wp:positionV>
            <wp:extent cx="488950" cy="215900"/>
            <wp:effectExtent l="0" t="0" r="6350" b="0"/>
            <wp:wrapNone/>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10"/>
                    <a:stretch>
                      <a:fillRect/>
                    </a:stretch>
                  </pic:blipFill>
                  <pic:spPr>
                    <a:xfrm>
                      <a:off x="0" y="0"/>
                      <a:ext cx="488950" cy="21590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2857500</wp:posOffset>
            </wp:positionH>
            <wp:positionV relativeFrom="paragraph">
              <wp:posOffset>1188720</wp:posOffset>
            </wp:positionV>
            <wp:extent cx="488950" cy="215900"/>
            <wp:effectExtent l="0" t="0" r="6350" b="0"/>
            <wp:wrapNone/>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10"/>
                    <a:stretch>
                      <a:fillRect/>
                    </a:stretch>
                  </pic:blipFill>
                  <pic:spPr>
                    <a:xfrm>
                      <a:off x="0" y="0"/>
                      <a:ext cx="488950" cy="21590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577850</wp:posOffset>
            </wp:positionH>
            <wp:positionV relativeFrom="paragraph">
              <wp:posOffset>671830</wp:posOffset>
            </wp:positionV>
            <wp:extent cx="789940" cy="349250"/>
            <wp:effectExtent l="0" t="0" r="10160" b="6350"/>
            <wp:wrapNone/>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0"/>
                    <a:stretch>
                      <a:fillRect/>
                    </a:stretch>
                  </pic:blipFill>
                  <pic:spPr>
                    <a:xfrm flipV="1">
                      <a:off x="0" y="0"/>
                      <a:ext cx="789940" cy="349250"/>
                    </a:xfrm>
                    <a:prstGeom prst="rect">
                      <a:avLst/>
                    </a:prstGeom>
                    <a:noFill/>
                    <a:ln>
                      <a:noFill/>
                    </a:ln>
                  </pic:spPr>
                </pic:pic>
              </a:graphicData>
            </a:graphic>
          </wp:anchor>
        </w:drawing>
      </w:r>
    </w:p>
    <w:p>
      <w:pPr>
        <w:numPr>
          <w:ilvl w:val="0"/>
          <w:numId w:val="0"/>
        </w:numPr>
        <w:spacing w:line="360" w:lineRule="auto"/>
        <w:ind w:leftChars="200"/>
        <w:jc w:val="left"/>
        <w:rPr>
          <w:rFonts w:ascii="Times New Roman" w:hAnsi="Times New Roman" w:eastAsia="宋体" w:cs="Times New Roman"/>
        </w:rPr>
      </w:pPr>
    </w:p>
    <w:p>
      <w:pPr>
        <w:pStyle w:val="2"/>
        <w:numPr>
          <w:ilvl w:val="0"/>
          <w:numId w:val="1"/>
        </w:numPr>
        <w:ind w:left="425" w:hanging="425"/>
        <w:jc w:val="left"/>
        <w:rPr>
          <w:sz w:val="40"/>
          <w:szCs w:val="40"/>
        </w:rPr>
      </w:pPr>
      <w:r>
        <w:rPr>
          <w:rFonts w:hint="eastAsia"/>
          <w:sz w:val="40"/>
          <w:szCs w:val="40"/>
        </w:rPr>
        <w:t xml:space="preserve"> </w:t>
      </w:r>
      <w:bookmarkStart w:id="2" w:name="_Toc32152"/>
      <w:r>
        <w:rPr>
          <w:rFonts w:hint="eastAsia"/>
          <w:sz w:val="40"/>
          <w:szCs w:val="40"/>
        </w:rPr>
        <w:t>仪器工作原理</w:t>
      </w:r>
      <w:bookmarkEnd w:id="2"/>
      <w:r>
        <w:rPr>
          <w:sz w:val="40"/>
          <w:szCs w:val="40"/>
        </w:rPr>
        <w:t xml:space="preserve"> </w:t>
      </w:r>
    </w:p>
    <w:p>
      <w:pPr>
        <w:spacing w:after="156" w:afterLines="50"/>
      </w:pPr>
      <w:r>
        <w:drawing>
          <wp:inline distT="0" distB="0" distL="0" distR="0">
            <wp:extent cx="5399405" cy="107950"/>
            <wp:effectExtent l="0" t="0" r="0" b="635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7"/>
                    <a:stretch>
                      <a:fillRect/>
                    </a:stretch>
                  </pic:blipFill>
                  <pic:spPr>
                    <a:xfrm>
                      <a:off x="0" y="0"/>
                      <a:ext cx="5400000" cy="108000"/>
                    </a:xfrm>
                    <a:prstGeom prst="rect">
                      <a:avLst/>
                    </a:prstGeom>
                  </pic:spPr>
                </pic:pic>
              </a:graphicData>
            </a:graphic>
          </wp:inline>
        </w:drawing>
      </w:r>
    </w:p>
    <w:p>
      <w:pPr>
        <w:spacing w:line="360" w:lineRule="auto"/>
        <w:ind w:firstLine="420"/>
        <w:rPr>
          <w:rFonts w:ascii="Times New Roman" w:hAnsi="Times New Roman" w:eastAsia="宋体" w:cs="Times New Roman"/>
          <w:color w:val="000000" w:themeColor="text1"/>
          <w:sz w:val="18"/>
          <w:szCs w:val="18"/>
          <w14:textFill>
            <w14:solidFill>
              <w14:schemeClr w14:val="tx1"/>
            </w14:solidFill>
          </w14:textFill>
        </w:rPr>
      </w:pPr>
      <w:bookmarkStart w:id="40" w:name="_GoBack"/>
      <w:bookmarkEnd w:id="40"/>
      <w:r>
        <w:rPr>
          <w:rFonts w:ascii="Times New Roman" w:hAnsi="Times New Roman" w:eastAsia="宋体" w:cs="Times New Roman"/>
          <w:sz w:val="18"/>
          <w:szCs w:val="18"/>
        </w:rPr>
        <w:t>全谱直读光谱仪在分析精度、灵敏度、快速、仪器性能等方面由于微电子技术及电子计算机的引入，形成了自</w:t>
      </w:r>
      <w:r>
        <w:rPr>
          <w:rFonts w:ascii="Times New Roman" w:hAnsi="Times New Roman" w:eastAsia="宋体" w:cs="Times New Roman"/>
          <w:color w:val="000000" w:themeColor="text1"/>
          <w:sz w:val="18"/>
          <w:szCs w:val="18"/>
          <w14:textFill>
            <w14:solidFill>
              <w14:schemeClr w14:val="tx1"/>
            </w14:solidFill>
          </w14:textFill>
        </w:rPr>
        <w:t>动化程度很高的直读光谱仪器，仪器的原理和基本框架，一般由激发光源（火花光源）和电极架、分光系统和检测系统以及数据处理系统等几部分组成。电控系统和数据处理系统在仪器上均由电子计算机实行程序控制、实时监控和数据处理。典型多通道仪器结构如下图。</w:t>
      </w:r>
    </w:p>
    <w:p>
      <w:pPr>
        <w:spacing w:line="360" w:lineRule="auto"/>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drawing>
          <wp:inline distT="0" distB="0" distL="0" distR="0">
            <wp:extent cx="2144395" cy="3169285"/>
            <wp:effectExtent l="1905"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rightnessContrast bright="70000" contrast="67000"/>
                              </a14:imgEffect>
                              <a14:imgEffect>
                                <a14:colorTemperature colorTemp="4700"/>
                              </a14:imgEffect>
                              <a14:imgEffect>
                                <a14:saturation sat="33000"/>
                              </a14:imgEffect>
                              <a14:imgEffect>
                                <a14:sharpenSoften amount="100000"/>
                              </a14:imgEffect>
                            </a14:imgLayer>
                          </a14:imgProps>
                        </a:ext>
                        <a:ext uri="{28A0092B-C50C-407E-A947-70E740481C1C}">
                          <a14:useLocalDpi xmlns:a14="http://schemas.microsoft.com/office/drawing/2010/main" val="0"/>
                        </a:ext>
                      </a:extLst>
                    </a:blip>
                    <a:srcRect l="14298" t="22687" r="35223" b="21354"/>
                    <a:stretch>
                      <a:fillRect/>
                    </a:stretch>
                  </pic:blipFill>
                  <pic:spPr>
                    <a:xfrm rot="16200000">
                      <a:off x="0" y="0"/>
                      <a:ext cx="2166271" cy="3201719"/>
                    </a:xfrm>
                    <a:prstGeom prst="rect">
                      <a:avLst/>
                    </a:prstGeom>
                    <a:noFill/>
                    <a:ln>
                      <a:noFill/>
                    </a:ln>
                  </pic:spPr>
                </pic:pic>
              </a:graphicData>
            </a:graphic>
          </wp:inline>
        </w:drawing>
      </w:r>
    </w:p>
    <w:p>
      <w:pPr>
        <w:spacing w:line="360" w:lineRule="auto"/>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全谱直读光谱仪常见结构</w:t>
      </w:r>
    </w:p>
    <w:p>
      <w:pPr>
        <w:spacing w:line="360" w:lineRule="auto"/>
        <w:ind w:firstLine="420"/>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全谱直读光谱仪激发方式将金属试样制成样块，样品本身作为一块电极，用另一支样品或用金属钨做对电极，置于激发台上，依据仪器已设定的激发工作参数，数字化激发电路，对样品进行激发，所发射的光谱经色散系统进行分光，在不同波长位置上由光电转换原件对其谱线的强度进行测量，由数据处理系统直接读出结果，实现对试样中待测元素进行定量分析。为操作上的方便，将激发台设计成内置有钨针电极的激发系统。</w:t>
      </w:r>
    </w:p>
    <w:p>
      <w:pPr>
        <w:jc w:val="center"/>
        <w:rPr>
          <w:rFonts w:cs="Arial" w:asciiTheme="minorEastAsia" w:hAnsiTheme="minorEastAsia"/>
          <w:szCs w:val="21"/>
        </w:rPr>
      </w:pPr>
      <w:r>
        <w:rPr>
          <w:rFonts w:cs="Arial" w:asciiTheme="minorEastAsia" w:hAnsiTheme="minorEastAsia"/>
          <w:szCs w:val="21"/>
        </w:rPr>
        <w:drawing>
          <wp:inline distT="0" distB="0" distL="0" distR="0">
            <wp:extent cx="4769485" cy="2433955"/>
            <wp:effectExtent l="0" t="0" r="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a:stretch>
                      <a:fillRect/>
                    </a:stretch>
                  </pic:blipFill>
                  <pic:spPr>
                    <a:xfrm>
                      <a:off x="0" y="0"/>
                      <a:ext cx="4816557" cy="2458193"/>
                    </a:xfrm>
                    <a:prstGeom prst="rect">
                      <a:avLst/>
                    </a:prstGeom>
                  </pic:spPr>
                </pic:pic>
              </a:graphicData>
            </a:graphic>
          </wp:inline>
        </w:drawing>
      </w:r>
      <w:r>
        <w:rPr>
          <w:rFonts w:cs="Arial" w:asciiTheme="minorEastAsia" w:hAnsiTheme="minorEastAsia"/>
          <w:szCs w:val="21"/>
        </w:rPr>
        <w:br w:type="page"/>
      </w:r>
    </w:p>
    <w:p>
      <w:pPr>
        <w:pStyle w:val="2"/>
        <w:numPr>
          <w:ilvl w:val="0"/>
          <w:numId w:val="1"/>
        </w:numPr>
        <w:ind w:left="425" w:hanging="425"/>
        <w:jc w:val="left"/>
        <w:rPr>
          <w:sz w:val="40"/>
          <w:szCs w:val="40"/>
        </w:rPr>
      </w:pPr>
      <w:r>
        <w:rPr>
          <w:rFonts w:hint="eastAsia"/>
          <w:sz w:val="40"/>
          <w:szCs w:val="40"/>
        </w:rPr>
        <w:t xml:space="preserve"> </w:t>
      </w:r>
      <w:bookmarkStart w:id="3" w:name="_Toc30596"/>
      <w:r>
        <w:rPr>
          <w:rFonts w:hint="eastAsia"/>
          <w:sz w:val="40"/>
          <w:szCs w:val="40"/>
        </w:rPr>
        <w:t>技术特点</w:t>
      </w:r>
      <w:bookmarkEnd w:id="3"/>
    </w:p>
    <w:p>
      <w:pPr>
        <w:spacing w:after="156" w:afterLines="50"/>
      </w:pPr>
      <w:r>
        <w:drawing>
          <wp:inline distT="0" distB="0" distL="0" distR="0">
            <wp:extent cx="5399405" cy="107950"/>
            <wp:effectExtent l="0" t="0" r="0" b="635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7"/>
                    <a:stretch>
                      <a:fillRect/>
                    </a:stretch>
                  </pic:blipFill>
                  <pic:spPr>
                    <a:xfrm>
                      <a:off x="0" y="0"/>
                      <a:ext cx="5400000" cy="108000"/>
                    </a:xfrm>
                    <a:prstGeom prst="rect">
                      <a:avLst/>
                    </a:prstGeom>
                  </pic:spPr>
                </pic:pic>
              </a:graphicData>
            </a:graphic>
          </wp:inline>
        </w:drawing>
      </w:r>
    </w:p>
    <w:p>
      <w:pPr>
        <w:pStyle w:val="3"/>
        <w:numPr>
          <w:ilvl w:val="0"/>
          <w:numId w:val="4"/>
        </w:numPr>
        <w:rPr>
          <w:rFonts w:eastAsia="宋体" w:cs="Times New Roman"/>
          <w:sz w:val="28"/>
          <w:szCs w:val="28"/>
        </w:rPr>
      </w:pPr>
      <w:r>
        <w:rPr>
          <w:rFonts w:eastAsia="宋体" w:cs="Times New Roman"/>
          <w:sz w:val="28"/>
          <w:szCs w:val="28"/>
        </w:rPr>
        <w:t xml:space="preserve"> </w:t>
      </w:r>
      <w:bookmarkStart w:id="4" w:name="_Toc10644"/>
      <w:r>
        <w:rPr>
          <w:rFonts w:eastAsia="宋体" w:cs="Times New Roman"/>
          <w:sz w:val="28"/>
          <w:szCs w:val="28"/>
        </w:rPr>
        <w:t>Paschen-Runge光学结构</w:t>
      </w:r>
      <w:bookmarkEnd w:id="4"/>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71"/>
        <w:gridCol w:w="6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1" w:hRule="atLeast"/>
        </w:trPr>
        <w:tc>
          <w:tcPr>
            <w:tcW w:w="3658" w:type="dxa"/>
          </w:tcPr>
          <w:p>
            <w:pPr>
              <w:rPr>
                <w:rFonts w:ascii="Times New Roman" w:hAnsi="Times New Roman" w:eastAsia="宋体" w:cs="Times New Roman"/>
              </w:rPr>
            </w:pPr>
            <w:r>
              <w:rPr>
                <w:rFonts w:ascii="Times New Roman" w:hAnsi="Times New Roman" w:eastAsia="宋体" w:cs="Times New Roman"/>
              </w:rPr>
              <w:drawing>
                <wp:inline distT="0" distB="0" distL="0" distR="0">
                  <wp:extent cx="2193925" cy="1371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15176" cy="1384659"/>
                          </a:xfrm>
                          <a:prstGeom prst="rect">
                            <a:avLst/>
                          </a:prstGeom>
                          <a:noFill/>
                          <a:ln>
                            <a:noFill/>
                          </a:ln>
                        </pic:spPr>
                      </pic:pic>
                    </a:graphicData>
                  </a:graphic>
                </wp:inline>
              </w:drawing>
            </w:r>
          </w:p>
        </w:tc>
        <w:tc>
          <w:tcPr>
            <w:tcW w:w="6010" w:type="dxa"/>
          </w:tcPr>
          <w:p>
            <w:pPr>
              <w:pStyle w:val="28"/>
              <w:widowControl w:val="0"/>
              <w:numPr>
                <w:ilvl w:val="0"/>
                <w:numId w:val="5"/>
              </w:numPr>
              <w:ind w:left="420" w:firstLine="0" w:firstLineChars="0"/>
              <w:jc w:val="both"/>
              <w:rPr>
                <w:sz w:val="18"/>
                <w:szCs w:val="18"/>
              </w:rPr>
            </w:pPr>
            <w:r>
              <w:rPr>
                <w:sz w:val="18"/>
                <w:szCs w:val="18"/>
              </w:rPr>
              <w:t>帕</w:t>
            </w:r>
            <w:r>
              <w:rPr>
                <w:rFonts w:hint="eastAsia"/>
                <w:sz w:val="18"/>
                <w:szCs w:val="18"/>
              </w:rPr>
              <w:t>型</w:t>
            </w:r>
            <w:r>
              <w:rPr>
                <w:sz w:val="18"/>
                <w:szCs w:val="18"/>
              </w:rPr>
              <w:t>－龙格</w:t>
            </w:r>
            <w:r>
              <w:rPr>
                <w:rFonts w:hint="eastAsia"/>
                <w:sz w:val="18"/>
                <w:szCs w:val="18"/>
              </w:rPr>
              <w:t>型凹面光栅装置，采用</w:t>
            </w:r>
            <w:r>
              <w:rPr>
                <w:sz w:val="18"/>
                <w:szCs w:val="18"/>
              </w:rPr>
              <w:t>Paschen-Runge结构，光室结构整体型材加工以降低仪器随环境温度</w:t>
            </w:r>
            <w:r>
              <w:rPr>
                <w:rFonts w:hint="eastAsia"/>
                <w:sz w:val="18"/>
                <w:szCs w:val="18"/>
              </w:rPr>
              <w:t>，</w:t>
            </w:r>
            <w:r>
              <w:rPr>
                <w:sz w:val="18"/>
                <w:szCs w:val="18"/>
              </w:rPr>
              <w:t>提高仪器精准度及稳定性。</w:t>
            </w:r>
          </w:p>
          <w:p>
            <w:pPr>
              <w:pStyle w:val="28"/>
              <w:widowControl w:val="0"/>
              <w:numPr>
                <w:ilvl w:val="0"/>
                <w:numId w:val="5"/>
              </w:numPr>
              <w:ind w:left="420" w:firstLine="0" w:firstLineChars="0"/>
              <w:jc w:val="both"/>
              <w:rPr>
                <w:sz w:val="18"/>
                <w:szCs w:val="18"/>
              </w:rPr>
            </w:pPr>
            <w:r>
              <w:rPr>
                <w:rFonts w:hint="eastAsia"/>
                <w:sz w:val="18"/>
                <w:szCs w:val="18"/>
              </w:rPr>
              <w:t>波长范围可达（1</w:t>
            </w:r>
            <w:r>
              <w:rPr>
                <w:sz w:val="18"/>
                <w:szCs w:val="18"/>
              </w:rPr>
              <w:t>5</w:t>
            </w:r>
            <w:r>
              <w:rPr>
                <w:rFonts w:hint="eastAsia"/>
                <w:sz w:val="18"/>
                <w:szCs w:val="18"/>
              </w:rPr>
              <w:t>0-600）n</w:t>
            </w:r>
            <w:r>
              <w:rPr>
                <w:sz w:val="18"/>
                <w:szCs w:val="18"/>
              </w:rPr>
              <w:t xml:space="preserve">m，可分析  </w:t>
            </w:r>
            <w:r>
              <w:rPr>
                <w:rFonts w:hint="eastAsia"/>
                <w:sz w:val="18"/>
                <w:szCs w:val="18"/>
              </w:rPr>
              <w:t>C、S、P等元素</w:t>
            </w:r>
            <w:r>
              <w:rPr>
                <w:sz w:val="18"/>
                <w:szCs w:val="18"/>
              </w:rPr>
              <w:t>及常规元素，满足各个基体材质对测试元素的需求。</w:t>
            </w:r>
          </w:p>
          <w:p>
            <w:pPr>
              <w:pStyle w:val="28"/>
              <w:widowControl w:val="0"/>
              <w:numPr>
                <w:ilvl w:val="0"/>
                <w:numId w:val="5"/>
              </w:numPr>
              <w:ind w:left="420" w:firstLine="0" w:firstLineChars="0"/>
              <w:jc w:val="both"/>
              <w:rPr>
                <w:sz w:val="18"/>
                <w:szCs w:val="18"/>
              </w:rPr>
            </w:pPr>
            <w:r>
              <w:rPr>
                <w:rFonts w:hint="eastAsia"/>
                <w:sz w:val="18"/>
                <w:szCs w:val="18"/>
              </w:rPr>
              <w:t>6-10个日本进口高性能CCD探测器</w:t>
            </w:r>
          </w:p>
          <w:p>
            <w:pPr>
              <w:pStyle w:val="28"/>
              <w:widowControl w:val="0"/>
              <w:numPr>
                <w:ilvl w:val="0"/>
                <w:numId w:val="5"/>
              </w:numPr>
              <w:ind w:left="420" w:firstLine="0" w:firstLineChars="0"/>
              <w:jc w:val="both"/>
              <w:rPr>
                <w:sz w:val="18"/>
                <w:szCs w:val="18"/>
              </w:rPr>
            </w:pPr>
            <w:r>
              <w:rPr>
                <w:rFonts w:hint="eastAsia"/>
                <w:sz w:val="18"/>
                <w:szCs w:val="18"/>
              </w:rPr>
              <w:t>光室铸铝型材一体加工工艺，精密制程加工，真空密封度高（专利号：ZL</w:t>
            </w:r>
            <w:r>
              <w:rPr>
                <w:sz w:val="18"/>
                <w:szCs w:val="18"/>
              </w:rPr>
              <w:t xml:space="preserve"> 202121923296.6</w:t>
            </w:r>
            <w:r>
              <w:rPr>
                <w:rFonts w:hint="eastAsia"/>
                <w:sz w:val="18"/>
                <w:szCs w:val="18"/>
              </w:rPr>
              <w:t>）</w:t>
            </w:r>
          </w:p>
        </w:tc>
      </w:tr>
    </w:tbl>
    <w:p>
      <w:pPr>
        <w:pStyle w:val="3"/>
        <w:numPr>
          <w:ilvl w:val="0"/>
          <w:numId w:val="4"/>
        </w:numPr>
        <w:rPr>
          <w:rFonts w:eastAsia="宋体" w:cs="Times New Roman"/>
          <w:sz w:val="28"/>
          <w:szCs w:val="28"/>
        </w:rPr>
      </w:pPr>
      <w:r>
        <w:rPr>
          <w:rFonts w:eastAsia="宋体" w:cs="Times New Roman"/>
          <w:sz w:val="28"/>
          <w:szCs w:val="28"/>
        </w:rPr>
        <w:t xml:space="preserve"> </w:t>
      </w:r>
      <w:bookmarkStart w:id="5" w:name="_Toc5658"/>
      <w:r>
        <w:rPr>
          <w:rFonts w:eastAsia="宋体" w:cs="Times New Roman"/>
          <w:sz w:val="28"/>
          <w:szCs w:val="28"/>
        </w:rPr>
        <w:t>15°精准激发系统</w:t>
      </w:r>
      <w:bookmarkEnd w:id="5"/>
    </w:p>
    <w:tbl>
      <w:tblPr>
        <w:tblStyle w:val="15"/>
        <w:tblW w:w="97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1"/>
        <w:gridCol w:w="6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6" w:hRule="atLeast"/>
        </w:trPr>
        <w:tc>
          <w:tcPr>
            <w:tcW w:w="3681" w:type="dxa"/>
          </w:tcPr>
          <w:p>
            <w:pPr>
              <w:rPr>
                <w:rFonts w:ascii="Times New Roman" w:hAnsi="Times New Roman" w:eastAsia="宋体" w:cs="Times New Roman"/>
              </w:rPr>
            </w:pPr>
            <w:r>
              <w:rPr>
                <w:rFonts w:hint="eastAsia" w:ascii="Times New Roman" w:hAnsi="Times New Roman" w:eastAsia="宋体" w:cs="Times New Roman"/>
              </w:rPr>
              <w:drawing>
                <wp:inline distT="0" distB="0" distL="0" distR="0">
                  <wp:extent cx="2181860" cy="1379855"/>
                  <wp:effectExtent l="0" t="0" r="8890" b="0"/>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9700" cy="1384791"/>
                          </a:xfrm>
                          <a:prstGeom prst="rect">
                            <a:avLst/>
                          </a:prstGeom>
                        </pic:spPr>
                      </pic:pic>
                    </a:graphicData>
                  </a:graphic>
                </wp:inline>
              </w:drawing>
            </w:r>
          </w:p>
        </w:tc>
        <w:tc>
          <w:tcPr>
            <w:tcW w:w="6048" w:type="dxa"/>
          </w:tcPr>
          <w:p>
            <w:pPr>
              <w:pStyle w:val="28"/>
              <w:widowControl w:val="0"/>
              <w:numPr>
                <w:ilvl w:val="0"/>
                <w:numId w:val="6"/>
              </w:numPr>
              <w:ind w:firstLine="0" w:firstLineChars="0"/>
              <w:jc w:val="both"/>
              <w:rPr>
                <w:sz w:val="18"/>
                <w:szCs w:val="18"/>
              </w:rPr>
            </w:pPr>
            <w:r>
              <w:rPr>
                <w:rFonts w:hint="eastAsia"/>
                <w:sz w:val="18"/>
                <w:szCs w:val="18"/>
              </w:rPr>
              <w:t>拥有自主知识产权的专利结构设计，1</w:t>
            </w:r>
            <w:r>
              <w:rPr>
                <w:sz w:val="18"/>
                <w:szCs w:val="18"/>
              </w:rPr>
              <w:t>5</w:t>
            </w:r>
            <w:r>
              <w:rPr>
                <w:rFonts w:hint="eastAsia"/>
                <w:sz w:val="18"/>
                <w:szCs w:val="18"/>
              </w:rPr>
              <w:t>°倾斜角度设计，谱线干扰较少，光谱精准接收。</w:t>
            </w:r>
          </w:p>
          <w:p>
            <w:pPr>
              <w:pStyle w:val="28"/>
              <w:widowControl w:val="0"/>
              <w:numPr>
                <w:ilvl w:val="0"/>
                <w:numId w:val="6"/>
              </w:numPr>
              <w:ind w:firstLine="0" w:firstLineChars="0"/>
              <w:jc w:val="both"/>
              <w:rPr>
                <w:sz w:val="18"/>
                <w:szCs w:val="18"/>
              </w:rPr>
            </w:pPr>
            <w:r>
              <w:rPr>
                <w:rFonts w:hint="eastAsia"/>
                <w:sz w:val="18"/>
                <w:szCs w:val="18"/>
              </w:rPr>
              <w:t>单层薄板式电极板，大幅降低激发台极板更换成本。</w:t>
            </w:r>
          </w:p>
          <w:p>
            <w:pPr>
              <w:pStyle w:val="28"/>
              <w:widowControl w:val="0"/>
              <w:numPr>
                <w:ilvl w:val="0"/>
                <w:numId w:val="6"/>
              </w:numPr>
              <w:ind w:firstLine="0" w:firstLineChars="0"/>
              <w:jc w:val="both"/>
              <w:rPr>
                <w:sz w:val="18"/>
                <w:szCs w:val="18"/>
              </w:rPr>
            </w:pPr>
            <w:r>
              <w:rPr>
                <w:rFonts w:hint="eastAsia"/>
                <w:sz w:val="18"/>
                <w:szCs w:val="18"/>
              </w:rPr>
              <w:t>采用高纯度钨电极，高纯度钨电极具有高强度、耐腐蚀、耐高温氧化的优点，降低使用过程中参数对测试数据的影响。</w:t>
            </w:r>
          </w:p>
          <w:p>
            <w:pPr>
              <w:pStyle w:val="28"/>
              <w:widowControl w:val="0"/>
              <w:numPr>
                <w:ilvl w:val="0"/>
                <w:numId w:val="6"/>
              </w:numPr>
              <w:ind w:firstLine="0" w:firstLineChars="0"/>
              <w:jc w:val="both"/>
              <w:rPr>
                <w:sz w:val="18"/>
                <w:szCs w:val="18"/>
              </w:rPr>
            </w:pPr>
            <w:r>
              <w:rPr>
                <w:rFonts w:hint="eastAsia"/>
                <w:sz w:val="18"/>
                <w:szCs w:val="18"/>
              </w:rPr>
              <w:t>（专利号：ZL</w:t>
            </w:r>
            <w:r>
              <w:rPr>
                <w:sz w:val="18"/>
                <w:szCs w:val="18"/>
              </w:rPr>
              <w:t xml:space="preserve"> 202121923296.6</w:t>
            </w:r>
            <w:r>
              <w:rPr>
                <w:rFonts w:hint="eastAsia"/>
                <w:sz w:val="18"/>
                <w:szCs w:val="18"/>
              </w:rPr>
              <w:t>、专利号：ZL</w:t>
            </w:r>
            <w:r>
              <w:rPr>
                <w:sz w:val="18"/>
                <w:szCs w:val="18"/>
              </w:rPr>
              <w:t xml:space="preserve"> 202121923346.0</w:t>
            </w:r>
            <w:r>
              <w:rPr>
                <w:rFonts w:hint="eastAsia"/>
                <w:sz w:val="18"/>
                <w:szCs w:val="18"/>
              </w:rPr>
              <w:t>）</w:t>
            </w:r>
          </w:p>
          <w:p>
            <w:pPr>
              <w:ind w:left="420"/>
              <w:rPr>
                <w:rFonts w:ascii="Times New Roman" w:hAnsi="Times New Roman" w:eastAsia="宋体" w:cs="Times New Roman"/>
              </w:rPr>
            </w:pPr>
          </w:p>
        </w:tc>
      </w:tr>
    </w:tbl>
    <w:p>
      <w:pPr>
        <w:pStyle w:val="3"/>
        <w:numPr>
          <w:ilvl w:val="0"/>
          <w:numId w:val="4"/>
        </w:numPr>
        <w:rPr>
          <w:rFonts w:ascii="宋体" w:hAnsi="宋体" w:eastAsia="宋体"/>
          <w:sz w:val="28"/>
          <w:szCs w:val="28"/>
        </w:rPr>
      </w:pPr>
      <w:r>
        <w:rPr>
          <w:rFonts w:hint="eastAsia" w:eastAsia="宋体" w:cs="Times New Roman"/>
          <w:sz w:val="28"/>
          <w:szCs w:val="28"/>
        </w:rPr>
        <w:t xml:space="preserve"> </w:t>
      </w:r>
      <w:bookmarkStart w:id="6" w:name="_Toc25043"/>
      <w:r>
        <w:rPr>
          <w:rFonts w:hint="eastAsia" w:eastAsia="宋体" w:cs="Times New Roman"/>
          <w:sz w:val="28"/>
          <w:szCs w:val="28"/>
        </w:rPr>
        <w:t>光学</w:t>
      </w:r>
      <w:r>
        <w:rPr>
          <w:rFonts w:hint="eastAsia" w:ascii="宋体" w:hAnsi="宋体" w:eastAsia="宋体"/>
          <w:sz w:val="28"/>
          <w:szCs w:val="28"/>
        </w:rPr>
        <w:t>恒温系统</w:t>
      </w:r>
      <w:bookmarkEnd w:id="6"/>
    </w:p>
    <w:tbl>
      <w:tblPr>
        <w:tblStyle w:val="15"/>
        <w:tblW w:w="9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93"/>
        <w:gridCol w:w="60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5" w:hRule="atLeast"/>
        </w:trPr>
        <w:tc>
          <w:tcPr>
            <w:tcW w:w="3693" w:type="dxa"/>
          </w:tcPr>
          <w:p>
            <w:pPr>
              <w:rPr>
                <w:rFonts w:ascii="Times New Roman" w:hAnsi="Times New Roman" w:eastAsia="宋体" w:cs="Times New Roman"/>
              </w:rPr>
            </w:pPr>
            <w:r>
              <w:rPr>
                <w:rFonts w:hint="eastAsia" w:ascii="Times New Roman" w:hAnsi="Times New Roman" w:eastAsia="宋体" w:cs="Times New Roman"/>
              </w:rPr>
              <w:drawing>
                <wp:inline distT="0" distB="0" distL="0" distR="0">
                  <wp:extent cx="2159635" cy="134937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referRelativeResize="0">
                            <a:picLocks noChangeAspect="1"/>
                          </pic:cNvPicPr>
                        </pic:nvPicPr>
                        <pic:blipFill>
                          <a:blip r:embed="rId16" cstate="print">
                            <a:extLst>
                              <a:ext uri="{28A0092B-C50C-407E-A947-70E740481C1C}">
                                <a14:useLocalDpi xmlns:a14="http://schemas.microsoft.com/office/drawing/2010/main" val="0"/>
                              </a:ext>
                            </a:extLst>
                          </a:blip>
                          <a:srcRect l="4285" r="66594" b="24658"/>
                          <a:stretch>
                            <a:fillRect/>
                          </a:stretch>
                        </pic:blipFill>
                        <pic:spPr>
                          <a:xfrm>
                            <a:off x="0" y="0"/>
                            <a:ext cx="2160000" cy="1350000"/>
                          </a:xfrm>
                          <a:prstGeom prst="rect">
                            <a:avLst/>
                          </a:prstGeom>
                          <a:ln>
                            <a:noFill/>
                          </a:ln>
                        </pic:spPr>
                      </pic:pic>
                    </a:graphicData>
                  </a:graphic>
                </wp:inline>
              </w:drawing>
            </w:r>
          </w:p>
        </w:tc>
        <w:tc>
          <w:tcPr>
            <w:tcW w:w="6083" w:type="dxa"/>
          </w:tcPr>
          <w:p>
            <w:pPr>
              <w:pStyle w:val="28"/>
              <w:widowControl w:val="0"/>
              <w:numPr>
                <w:ilvl w:val="0"/>
                <w:numId w:val="5"/>
              </w:numPr>
              <w:ind w:left="420" w:firstLine="0" w:firstLineChars="0"/>
              <w:jc w:val="both"/>
              <w:rPr>
                <w:sz w:val="18"/>
                <w:szCs w:val="18"/>
              </w:rPr>
            </w:pPr>
            <w:r>
              <w:rPr>
                <w:rFonts w:hint="eastAsia"/>
                <w:sz w:val="18"/>
                <w:szCs w:val="18"/>
              </w:rPr>
              <w:t>光室恒温腔体，配置反馈式加热装置，有效保证光室内恒温，由此抑制温度变化，降低机械零部件因温度影响出现微弱变化，从而导致的光路漂移。</w:t>
            </w:r>
          </w:p>
          <w:p>
            <w:pPr>
              <w:pStyle w:val="28"/>
              <w:widowControl w:val="0"/>
              <w:numPr>
                <w:ilvl w:val="0"/>
                <w:numId w:val="5"/>
              </w:numPr>
              <w:ind w:left="420" w:firstLine="0" w:firstLineChars="0"/>
              <w:jc w:val="both"/>
            </w:pPr>
            <w:r>
              <w:rPr>
                <w:rFonts w:hint="eastAsia"/>
                <w:sz w:val="18"/>
                <w:szCs w:val="18"/>
              </w:rPr>
              <w:t>光学元器件在恒温环境下工作，有助于确保仪器检测结果的短期稳定性及长期稳定性。</w:t>
            </w:r>
          </w:p>
        </w:tc>
      </w:tr>
    </w:tbl>
    <w:p>
      <w:pPr>
        <w:pStyle w:val="3"/>
        <w:numPr>
          <w:ilvl w:val="0"/>
          <w:numId w:val="4"/>
        </w:numPr>
        <w:rPr>
          <w:rFonts w:ascii="宋体" w:hAnsi="宋体" w:eastAsia="宋体"/>
          <w:sz w:val="28"/>
          <w:szCs w:val="28"/>
        </w:rPr>
      </w:pPr>
      <w:r>
        <w:rPr>
          <w:rFonts w:hint="eastAsia" w:ascii="宋体" w:hAnsi="宋体" w:eastAsia="宋体"/>
          <w:sz w:val="28"/>
          <w:szCs w:val="28"/>
        </w:rPr>
        <w:t xml:space="preserve"> </w:t>
      </w:r>
      <w:bookmarkStart w:id="7" w:name="_Toc15997"/>
      <w:r>
        <w:rPr>
          <w:rFonts w:hint="eastAsia" w:ascii="宋体" w:hAnsi="宋体" w:eastAsia="宋体"/>
          <w:sz w:val="28"/>
          <w:szCs w:val="28"/>
        </w:rPr>
        <w:t>间歇充氩系统</w:t>
      </w:r>
      <w:bookmarkEnd w:id="7"/>
    </w:p>
    <w:tbl>
      <w:tblPr>
        <w:tblStyle w:val="15"/>
        <w:tblW w:w="9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09"/>
        <w:gridCol w:w="60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3" w:hRule="atLeast"/>
        </w:trPr>
        <w:tc>
          <w:tcPr>
            <w:tcW w:w="3709" w:type="dxa"/>
          </w:tcPr>
          <w:p>
            <w:pPr>
              <w:rPr>
                <w:rFonts w:ascii="Times New Roman" w:hAnsi="Times New Roman" w:eastAsia="宋体" w:cs="Times New Roman"/>
                <w:b/>
                <w:bCs/>
              </w:rPr>
            </w:pPr>
            <w:r>
              <w:rPr>
                <w:rFonts w:ascii="Times New Roman" w:hAnsi="Times New Roman" w:eastAsia="宋体" w:cs="Times New Roman"/>
              </w:rPr>
              <w:drawing>
                <wp:inline distT="0" distB="0" distL="0" distR="0">
                  <wp:extent cx="2195830" cy="1607185"/>
                  <wp:effectExtent l="0" t="0" r="0" b="0"/>
                  <wp:docPr id="57" name="图片 57" descr="屏幕截图 2022-09-06 09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屏幕截图 2022-09-06 094613"/>
                          <pic:cNvPicPr>
                            <a:picLocks noChangeAspect="1"/>
                          </pic:cNvPicPr>
                        </pic:nvPicPr>
                        <pic:blipFill>
                          <a:blip r:embed="rId17" cstate="print">
                            <a:extLst>
                              <a:ext uri="{28A0092B-C50C-407E-A947-70E740481C1C}">
                                <a14:useLocalDpi xmlns:a14="http://schemas.microsoft.com/office/drawing/2010/main" val="0"/>
                              </a:ext>
                            </a:extLst>
                          </a:blip>
                          <a:srcRect r="5470"/>
                          <a:stretch>
                            <a:fillRect/>
                          </a:stretch>
                        </pic:blipFill>
                        <pic:spPr>
                          <a:xfrm>
                            <a:off x="0" y="0"/>
                            <a:ext cx="2196000" cy="1607722"/>
                          </a:xfrm>
                          <a:prstGeom prst="rect">
                            <a:avLst/>
                          </a:prstGeom>
                          <a:ln>
                            <a:noFill/>
                          </a:ln>
                        </pic:spPr>
                      </pic:pic>
                    </a:graphicData>
                  </a:graphic>
                </wp:inline>
              </w:drawing>
            </w:r>
          </w:p>
        </w:tc>
        <w:tc>
          <w:tcPr>
            <w:tcW w:w="6067" w:type="dxa"/>
          </w:tcPr>
          <w:p>
            <w:pPr>
              <w:pStyle w:val="28"/>
              <w:widowControl w:val="0"/>
              <w:numPr>
                <w:ilvl w:val="0"/>
                <w:numId w:val="5"/>
              </w:numPr>
              <w:ind w:left="420" w:firstLine="0" w:firstLineChars="0"/>
              <w:jc w:val="both"/>
              <w:rPr>
                <w:sz w:val="18"/>
                <w:szCs w:val="18"/>
              </w:rPr>
            </w:pPr>
            <w:r>
              <w:rPr>
                <w:rFonts w:hint="eastAsia"/>
                <w:sz w:val="18"/>
                <w:szCs w:val="18"/>
              </w:rPr>
              <w:t>间歇式的充氩，有效保证光室内部环境的稳定性。</w:t>
            </w:r>
          </w:p>
          <w:p>
            <w:pPr>
              <w:pStyle w:val="28"/>
              <w:widowControl w:val="0"/>
              <w:numPr>
                <w:ilvl w:val="0"/>
                <w:numId w:val="5"/>
              </w:numPr>
              <w:ind w:left="420" w:firstLine="0" w:firstLineChars="0"/>
              <w:jc w:val="both"/>
              <w:rPr>
                <w:sz w:val="18"/>
                <w:szCs w:val="18"/>
              </w:rPr>
            </w:pPr>
            <w:r>
              <w:rPr>
                <w:rFonts w:hint="eastAsia"/>
                <w:sz w:val="18"/>
                <w:szCs w:val="18"/>
              </w:rPr>
              <w:t>间歇式的充气大大降低了氩气的消耗。</w:t>
            </w:r>
          </w:p>
          <w:p>
            <w:pPr>
              <w:pStyle w:val="28"/>
              <w:widowControl w:val="0"/>
              <w:numPr>
                <w:ilvl w:val="0"/>
                <w:numId w:val="5"/>
              </w:numPr>
              <w:ind w:left="420" w:firstLine="0" w:firstLineChars="0"/>
              <w:jc w:val="both"/>
              <w:rPr>
                <w:sz w:val="18"/>
                <w:szCs w:val="18"/>
              </w:rPr>
            </w:pPr>
            <w:r>
              <w:rPr>
                <w:rFonts w:hint="eastAsia"/>
                <w:sz w:val="18"/>
                <w:szCs w:val="18"/>
              </w:rPr>
              <w:t>微高于大气压力的设计，可以保证光室环境稳定。</w:t>
            </w:r>
          </w:p>
          <w:p>
            <w:pPr>
              <w:pStyle w:val="28"/>
              <w:widowControl w:val="0"/>
              <w:numPr>
                <w:ilvl w:val="0"/>
                <w:numId w:val="5"/>
              </w:numPr>
              <w:ind w:left="420" w:firstLine="0" w:firstLineChars="0"/>
              <w:jc w:val="both"/>
              <w:rPr>
                <w:b/>
                <w:bCs/>
                <w:sz w:val="18"/>
                <w:szCs w:val="18"/>
              </w:rPr>
            </w:pPr>
            <w:r>
              <w:rPr>
                <w:rFonts w:hint="eastAsia"/>
                <w:sz w:val="18"/>
                <w:szCs w:val="18"/>
              </w:rPr>
              <w:t>氩气系统在使用过程中不会产生噪声干扰，提高使用的舒适度。</w:t>
            </w:r>
          </w:p>
          <w:p>
            <w:pPr>
              <w:pStyle w:val="28"/>
              <w:widowControl w:val="0"/>
              <w:numPr>
                <w:ilvl w:val="0"/>
                <w:numId w:val="5"/>
              </w:numPr>
              <w:ind w:left="420" w:firstLine="0" w:firstLineChars="0"/>
              <w:jc w:val="both"/>
              <w:rPr>
                <w:b/>
                <w:bCs/>
                <w:sz w:val="18"/>
                <w:szCs w:val="18"/>
              </w:rPr>
            </w:pPr>
            <w:r>
              <w:rPr>
                <w:rFonts w:hint="eastAsia"/>
                <w:sz w:val="18"/>
                <w:szCs w:val="18"/>
              </w:rPr>
              <w:t>设置动态静态氩气流量，使仪器拥有优秀的节氩技术，降低用户使用成本。</w:t>
            </w:r>
          </w:p>
          <w:p>
            <w:pPr>
              <w:pStyle w:val="28"/>
              <w:widowControl w:val="0"/>
              <w:numPr>
                <w:ilvl w:val="0"/>
                <w:numId w:val="5"/>
              </w:numPr>
              <w:ind w:left="420" w:firstLine="0" w:firstLineChars="0"/>
              <w:jc w:val="both"/>
              <w:rPr>
                <w:b/>
                <w:bCs/>
                <w:sz w:val="18"/>
                <w:szCs w:val="18"/>
              </w:rPr>
            </w:pPr>
            <w:r>
              <w:rPr>
                <w:rFonts w:hint="eastAsia"/>
                <w:sz w:val="18"/>
                <w:szCs w:val="18"/>
              </w:rPr>
              <w:t>智能先进气路监控：激发前，监控系统确保火花室密封、不漏气；激发后，脉冲式氩气吹扫，提升粉尘去除效果，确保仪器</w:t>
            </w:r>
            <w:r>
              <w:rPr>
                <w:rFonts w:hint="eastAsia"/>
                <w:color w:val="000000" w:themeColor="text1"/>
                <w:sz w:val="18"/>
                <w:szCs w:val="18"/>
                <w14:textFill>
                  <w14:solidFill>
                    <w14:schemeClr w14:val="tx1"/>
                  </w14:solidFill>
                </w14:textFill>
              </w:rPr>
              <w:t>的短期和长期</w:t>
            </w:r>
            <w:r>
              <w:rPr>
                <w:rFonts w:hint="eastAsia"/>
                <w:sz w:val="18"/>
                <w:szCs w:val="18"/>
              </w:rPr>
              <w:t>稳定性。</w:t>
            </w:r>
          </w:p>
        </w:tc>
      </w:tr>
    </w:tbl>
    <w:p>
      <w:pPr>
        <w:pStyle w:val="3"/>
        <w:numPr>
          <w:ilvl w:val="0"/>
          <w:numId w:val="4"/>
        </w:numPr>
        <w:rPr>
          <w:rFonts w:ascii="宋体" w:hAnsi="宋体" w:eastAsia="宋体"/>
          <w:sz w:val="28"/>
          <w:szCs w:val="28"/>
        </w:rPr>
      </w:pPr>
      <w:r>
        <w:rPr>
          <w:rFonts w:hint="eastAsia" w:ascii="宋体" w:hAnsi="宋体" w:eastAsia="宋体"/>
          <w:sz w:val="28"/>
          <w:szCs w:val="28"/>
        </w:rPr>
        <w:t xml:space="preserve"> </w:t>
      </w:r>
      <w:bookmarkStart w:id="8" w:name="_Toc19952"/>
      <w:r>
        <w:rPr>
          <w:rFonts w:hint="eastAsia" w:ascii="宋体" w:hAnsi="宋体" w:eastAsia="宋体"/>
          <w:sz w:val="28"/>
          <w:szCs w:val="28"/>
        </w:rPr>
        <w:t>高能预燃HEPS技术</w:t>
      </w:r>
      <w:bookmarkEnd w:id="8"/>
    </w:p>
    <w:tbl>
      <w:tblPr>
        <w:tblStyle w:val="15"/>
        <w:tblW w:w="9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01"/>
        <w:gridCol w:w="5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1" w:hRule="atLeast"/>
        </w:trPr>
        <w:tc>
          <w:tcPr>
            <w:tcW w:w="3801" w:type="dxa"/>
          </w:tcPr>
          <w:p>
            <w:pPr>
              <w:rPr>
                <w:rFonts w:ascii="Times New Roman" w:hAnsi="Times New Roman" w:eastAsia="宋体" w:cs="Times New Roman"/>
              </w:rPr>
            </w:pPr>
            <w:r>
              <w:rPr>
                <w:rFonts w:hint="eastAsia" w:ascii="Times New Roman" w:hAnsi="Times New Roman" w:eastAsia="宋体" w:cs="Times New Roman"/>
              </w:rPr>
              <mc:AlternateContent>
                <mc:Choice Requires="wpg">
                  <w:drawing>
                    <wp:inline distT="0" distB="0" distL="0" distR="0">
                      <wp:extent cx="2159635" cy="1344930"/>
                      <wp:effectExtent l="0" t="0" r="0" b="7620"/>
                      <wp:docPr id="52" name="组合 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0" cy="1345263"/>
                                <a:chOff x="0" y="0"/>
                                <a:chExt cx="2051685" cy="1278255"/>
                              </a:xfrm>
                            </wpg:grpSpPr>
                            <pic:pic xmlns:pic="http://schemas.openxmlformats.org/drawingml/2006/picture">
                              <pic:nvPicPr>
                                <pic:cNvPr id="53" name="图片 53"/>
                                <pic:cNvPicPr/>
                              </pic:nvPicPr>
                              <pic:blipFill>
                                <a:blip r:embed="rId18">
                                  <a:extLst>
                                    <a:ext uri="{28A0092B-C50C-407E-A947-70E740481C1C}">
                                      <a14:useLocalDpi xmlns:a14="http://schemas.microsoft.com/office/drawing/2010/main" val="0"/>
                                    </a:ext>
                                  </a:extLst>
                                </a:blip>
                                <a:stretch>
                                  <a:fillRect/>
                                </a:stretch>
                              </pic:blipFill>
                              <pic:spPr>
                                <a:xfrm>
                                  <a:off x="0" y="0"/>
                                  <a:ext cx="2051685" cy="1278255"/>
                                </a:xfrm>
                                <a:prstGeom prst="rect">
                                  <a:avLst/>
                                </a:prstGeom>
                              </pic:spPr>
                            </pic:pic>
                            <wpg:grpSp>
                              <wpg:cNvPr id="54" name="组合 54"/>
                              <wpg:cNvGrpSpPr/>
                              <wpg:grpSpPr>
                                <a:xfrm>
                                  <a:off x="1386897" y="101978"/>
                                  <a:ext cx="552734" cy="598269"/>
                                  <a:chOff x="0" y="0"/>
                                  <a:chExt cx="552734" cy="598269"/>
                                </a:xfrm>
                              </wpg:grpSpPr>
                              <wps:wsp>
                                <wps:cNvPr id="55" name="矩形 55"/>
                                <wps:cNvSpPr/>
                                <wps:spPr>
                                  <a:xfrm>
                                    <a:off x="0" y="0"/>
                                    <a:ext cx="552734" cy="95534"/>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6" name="矩形 56"/>
                                <wps:cNvSpPr/>
                                <wps:spPr>
                                  <a:xfrm>
                                    <a:off x="6798" y="499691"/>
                                    <a:ext cx="526885" cy="985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id="_x0000_s1026" o:spid="_x0000_s1026" o:spt="203" style="height:105.9pt;width:170.05pt;" coordsize="2051685,1278255" o:gfxdata="UEsDBAoAAAAAAIdO4kAAAAAAAAAAAAAAAAAEAAAAZHJzL1BLAwQUAAAACACHTuJAmeXAXNYAAAAF&#10;AQAADwAAAGRycy9kb3ducmV2LnhtbE2PQUvDQBCF74L/YZmCN7u7rUpJsylS1FMRbAXxNs1Ok9Ds&#10;bMhuk/bfu3qxl4HHe7z3Tb46u1YM1IfGswE9VSCIS28brgx87l7vFyBCRLbYeiYDFwqwKm5vcsys&#10;H/mDhm2sRCrhkKGBOsYukzKUNTkMU98RJ+/ge4cxyb6StscxlbtWzpR6kg4bTgs1drSuqTxuT87A&#10;24jj81y/DJvjYX353j2+f200GXM30WoJItI5/ofhFz+hQ5GY9v7ENojWQHok/t3kzR+UBrE3MNN6&#10;AbLI5TV98QNQSwMEFAAAAAgAh07iQKQjqj5xBAAAcQ0AAA4AAABkcnMvZTJvRG9jLnhtbO1XzW7j&#10;NhC+F+g7ELonlhTJloQ4C9dJFgsE3aBp0TMtUz+oJLIkHScteivQ9tZ7DwV66zMU7dsE+xr9SEqO&#10;4wSIN2huNRCHfzMcfjPfzPj4zU3bkGsmVc27qRcc+h5hXc6XdVdOva++PD9IPKI07Za04R2berdM&#10;eW9OPv3keC0yFvKKN0smCZR0KluLqVdpLbLRSOUVa6k65IJ12Cy4bKnGVJajpaRraG+bUej749Ga&#10;y6WQPGdKYfXUbXq9RrmPQl4Udc5Oeb5qWaedVskaqvEkVdVCeSfW2qJguX5fFIpp0kw9vFTbb1yC&#10;8cJ8j06OaVZKKqo6702g+5iw86aW1h0u3ag6pZqSlawfqWrrXHLFC32Y83bkHmIRwSsCfwebt5Kv&#10;hH1Lma1LsQEdjtpB/cVq88+vLyWpl1MvDj3S0RYe//DXj3e//kywAHTWosxw6K0UV+JSuidieMHz&#10;bxTp+LyiXclmSgBpRJORGO2KmHl5L39TyNbowePJjfXE7cYT7EaTHIthMPbx8UiOveAoisPxkfNV&#10;XsGhj+Ty6myQ9ONgnMS9ZDhJwji2VtHMXWzN25gj6jzDXw8tRo+gfT6gIaVXksFRRlt3fVnnBikz&#10;2YL3aID37rd/PvzyE4ntg4ZDRsRg90jDoqnFed00BjEz/m95QmTG2gWD++W7ZYAX0AwuuFC6H7kY&#10;/j5MZr6fhp8dzGN/fhD5k7ODWRpNDib+2STyoySYB/MfjHQQZSvFEBy0ORX1QKggeoTqkwHbk8pR&#10;wVKKXFNLXAONNW34b03EkoHE2Kq0ZDqvzLAAWl8gHJ3MZsNCe4+mAVr1Eb1XRD4XVzQTUum3jLfE&#10;DIAobLCI0mtY66wZjvSedgZYy2CPI5sNzVemejTE4kD1yFDkIW/7hQ1TBv5siBscJeMknXjEUNQP&#10;0kniGDpwOI7DyRFuMhSO0yQcp27/OQY/LQdfP8XftUAVUgMrMNsv0kwNeirjXlVUGCIbtVvcRTrp&#10;U+Pvf979/QdxKaU/ZPKiBUt9VEBtPzONYyDlQmQIxiFU9oomEIA39XJIFOpWzRvpyIPSu+RrjzRU&#10;aSxOvXP76W97INZ0ZA1fhhObeSmKe4GiCg+2AhlCdaVHaFOia8i1tJH9QPqFl5p3nlJVOWutRhcn&#10;ba3RaDR1O/USUwxssUYYNJ1NTra498QynnBcMqMFX96iqEkOEqKEKJGf17jkAgBcUonyjkU0QPo9&#10;voqG48m8H3mk4vK7p9bNeYQWdj2yRrsAOL5dUSR90rzrEHRpEEVQq+0kiichJnJ7Z7G9063aOUdi&#10;C6x1dmjO62YYFpK3XyNGZ+ZWbNEux90O+H4y15hjC51WzmYzO0ZPIai+6K4E6phL5x2frTQvapuA&#10;7tFBAjITUMcF++tzaLzLobFxszECRHueQ+NJisYUqSRK03FqGw1bEGy7gPYgGWp+msQuE20yxkdm&#10;5l0uyXKxIdOrcWe/S17EFevo/9mBNPYidtz3i5YzthO3XUj/q8G0+ttze+r+l9LJv1BLAwQKAAAA&#10;AACHTuJAAAAAAAAAAAAAAAAACgAAAGRycy9tZWRpYS9QSwMEFAAAAAgAh07iQMx472jBqQAAt6kA&#10;ABUAAABkcnMvbWVkaWEvaW1hZ2UxLmpwZWcAAID/f//Y/+EAGEV4aWYAAElJKgAIAAAAAAAAAAAA&#10;AAD/7AARRHVja3kAAQAEAAAAUwAA/+EDK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1IFdpbmRvd3MiIHhtcE1N&#10;Okluc3RhbmNlSUQ9InhtcC5paWQ6MjBFQUMwRjc2QzdBMTFFMzgyMzRGMTQwRDVEOTgyNDciIHht&#10;cE1NOkRvY3VtZW50SUQ9InhtcC5kaWQ6MjBFQUMwRjg2QzdBMTFFMzgyMzRGMTQwRDVEOTgyNDci&#10;PiA8eG1wTU06RGVyaXZlZEZyb20gc3RSZWY6aW5zdGFuY2VJRD0ieG1wLmlpZDoyMEVBQzBGNTZD&#10;N0ExMUUzODIzNEYxNDBENUQ5ODI0NyIgc3RSZWY6ZG9jdW1lbnRJRD0ieG1wLmRpZDoyMEVBQzBG&#10;NjZDN0ExMUUzODIzNEYxNDBENUQ5ODI0NyIvPiA8L3JkZjpEZXNjcmlwdGlvbj4gPC9yZGY6UkRG&#10;PiA8L3g6eG1wbWV0YT4gPD94cGFja2V0IGVuZD0iciI/Pv/uAA5BZG9iZQBkwAAAAAH/2wCEAAIB&#10;AQECAQICAgIDAgICAwMDAgIDAwQDAwMDAwQFBAQEBAQEBQUGBgcGBgUICAkJCAgMCwsLDAwMDAwM&#10;DAwMDAwBAgICBAQECAUFCAsJBwkLDQ0NDQ0NDQwMDAwMDQ0MDAwMDAwNDAwMDAwMDAwMDAwMDAwM&#10;DAwMDAwMDAwMDAwMDP/AABEIANcBWQMBEQACEQEDEQH/xADXAAABBAMBAQEAAAAAAAAAAAAABQYH&#10;CAEECQIDCgEBAAMBAQEBAAAAAAAAAAAAAAECAwQFBgcQAAEDAwIEBAMDBgkHBgoLAAECAwQRBQYS&#10;BwAhEwgxIhQJMhUWQVEjYUIk1JYZcVJyFzd3t1gKgaFiMzQlGPCxNSYnV5GCQ1NzRLU2tijB4fGS&#10;k6SVRnY4OREAAgECBAMEBwMJBgUDBQAAAAECEQMhMRIEQVEFYXGBE/CRobEiMgbBQnJSYoKSorIj&#10;MzTRwnMUJBXh8UNjs8NUFtKTozUH/9oADAMBAAIRAxEAPwDv5wAcAVM91/Atzb7tNZIcq5YzN2tu&#10;Ga7RQMvwe6YtIudyu5lbiWRpxKboq7NxG460uNpWy7bndSQtJX+IOmpiWTwfM3T7a3ty/wDcBtv+&#10;w1i/U+OnRHkcvmS5sB7a3ty/9wO2/wCw1i/U+GiPIeZLmw/dr+3JX+gDbf8AYaxfqfDRHkPNlzZr&#10;n20fbkXl2NpVsBtyUKnPa0DCLSEKHy+WQHEswtCgDQ0e8laEfiBHGdyCpkXt3JVzH5+7C9tX+7zt&#10;n+wdg/UuMNKOjzJcw/dhe2r/AHeds/2DsH6lw0oeZLmH7sP21f7vO2f7B2D9S4aUPMlzE2V7YXtr&#10;/V0H/wCXrbbT6OdVIwazhsnqxaFSUwuiSPsK/OOejkV8NKHmS5il+7C9tX+7ztn+wdg/UuGlDzJc&#10;w/dh+2p/d52z/YOwfqXDSh5kuZg+2J7adQP+HnbOp8B9B2D9S4aUNcubEy/+2H7a/wA1slO3vbYD&#10;1rmoJwa0JSoeik8lhmFoUPto75K0I84RwcUFclzFT92F7av93nbP9g7B+pcNKHmS5h+7C9tX+7zt&#10;n+wdg/UuGlDzJcw/dhe2r/d52z/YOwfqXDSh5kuY3twfbJ9txtNpU32+7btn1p1FvBrMgEekkclh&#10;qHpUPyOeWtD8QTxpbiq5Gdy5KmYmD21vblp/QBtv/D9DWL9T430LkYeZLmw/dq+3LT+gHbf9hrF+&#10;p8NEeQ8yXNgPbV9uX/uA23/YaxfqfDQuQ82XNmMf9s/243NxoaF9v+3C0C23Els4RaS2VdeHQlAh&#10;dAkCtCvzjno5FzjK7BcjW1clzHr+7C9tT+7ztn+wdg/UuMdKNvMlzD92F7av93nbP9g7B+pcNKHm&#10;S5h+7C9tX+7ztn+wdg/UuGlDzJczQj+2F7a31NL/APl622p6WJyOC2Ytj8SR8KVQukD95T5jy1cg&#10;jhpQ8yXM3/3YXtqf3eds/wBg7B+pcNKHmS5h+7C9tX+7ztn+wdg/UuGlDzJcw/dhe2r/AHeds/2D&#10;sH6lw0oeZLmJUP2w/bY+t7jXt6220+ht9EnBrSWwerLqUoVC6AJ+0oOs8tfIN8NKHmS5sVf3Yftq&#10;/wB3nbP9g7B+pcNKHmS5h+7C9tX+7ztn+wdg/UuGlDzJcw/dhe2r/d52z/YOwfqXDSh5kuYmxfbC&#10;9tb6unf/AC9bbU9HBok4NZy2D1ZVSlKoXRBP2lHnPLXyCOGlDzJcxS/dh+2r/d52z/YOwfqXDSh5&#10;kuYfuw/bU/u87Z/sHYP1LhpQ8yXNh+7C9tX+7ztn+wdg/UuGlDzJcxBxH2xvbaOQZSFdve26gm5t&#10;BsLwa1qSlPyyCaNiRBDaU1JNGKt1qT+KXOCiiXclzF792F7av93nbP8AYOwfqXDSiPMlzD92H7an&#10;93nbP9g7B+pcNKI8yXMP3YXtq/3eds/2DsH6lw0onzJcxC7AtsNtMM3H7kcaw/HbZimO23cyB8us&#10;FngR7ZbYvqNusMkPdGLFQ20jW64patKRVRJPMnhFZibrQsfxYoHABwBRD3H9mOxPH77jb0LaC3W3&#10;dHINxtqrs3uFattJSVB647i2cT35eZwbUYsaTISHgsPTUOr1gUJdRrhJVRero8cKFnxhdn6iVdWc&#10;dKkqH+85xFUvmQKgv0I1qoQeRT5PgATx2UOGo2fXYY3ujExFLlzVckWxF4S4bnOUymNDldBsOFUg&#10;6ytbytQUCFgALqEppxf52H+Y8jHVp1dlK0PRXTLj2b3WGhTUO2rTl6kl7RysYTZUBoh2cS30tOq6&#10;TlV6XU06tT51V6qq1+Ly1rpTTtoedU+DGE2VOU461qnLSqWtvWbpdVLQG7VLaCgtt40UU8ipwgFR&#10;1VLug8Z3FgaW8yQHsGsi1lSnp4JAB03aegcmFRuQS+ADoUTX+PRfxgK456HRU8O4BYltrQX7kA4l&#10;xKtN4uKSA40hlWkpkAghLYII5hVVCilKJUFQk7f2F1xa1P3EFwSkqCLxcWwBMp1NIRIATSnkI/1f&#10;5mmp4kg052G2deWRgVTfxY1xWpxNyuaVJLkiG4pKVIeDaQSkUSSCBUIGkuDiCTedwOxrbcSX7iA6&#10;lxKtN3uCSA6yhhWkpkApIS2CCOYVVYopSiVBUzMwiyvl4renj1HVDnTus9qnWaQyrR0306KJQCnT&#10;TSqqk0UokyQRzurZ2I2/W2kZqROQzeZORMz6XKbUtmAJeltXWq2OrGRTRSgqkeVSgfE39xx3lhLj&#10;rT/Vr70fTdKsxn07dt5xVtrv109zY8skwaxLulkClz1VmSQFC63ZJR1mZEhSgWH9IOpOlJcolKCU&#10;JIqlJ9po+aTFUYRZdYV1p9Ur6gHzWfTUJHqqEdehGvlTw0fh06fl4kg8JwOxjp/j3H8JTC01u9xN&#10;TGWtxGqsjzAlw6gahYolVQlIEUJqemcHsra21Jenktlop1XaesHoqcUnUFPkKqXTqr8Q0hVQlNFB&#10;UbW4GCWNuLaEpcuC6SUNJUu7XRwpS3b5LKVVD5GopPNSzzV5iS5pPGltYmdx4CWvCLMogqeng0QO&#10;V0nJ+BlTAqEvgfCsk/eqiz5wFDooc9T5u4HYlIWkvXAJcStKqXe4JNHGUsGhEgEHSgEEcwqqxRZK&#10;jFBU9ScDsbri1KeuAKxJCgi7XBsASwEuUCJAAoB5KfAeaNJJ4UJqfbHsRtC9xGG1Km/jW+5rU6m4&#10;3NKklcm3qUlK23emgEoFASFAVCBpLnGd3I0tZj0cwWyLJJeuA1KKjpu1wTzMj1XKkgUGvlTw0fh/&#10;B5eMaG9TKsHspd19a4V1a6C7TwK+o9V8IfpTXyp4aPw/9X5eIoKmGcEsbam1JeuBLRaKdV3uCwei&#10;txxOoKkHVUuGta6hQGoSkBQVNKBg1jbyNWlyf+ixbaltarrc1FYjLkaA4VvlDnj5iSVL/wDKVGnh&#10;QVNxvA7GlpCA/cSltLaU6rvcFEhtlbA1EyCVEpWSSeZVRZqtKVCaCoHArF1EK69xq2SpP+97jSpj&#10;iNzHqKHyJrQ/n1c+MlXAgHMCsamloL9xAWlaVEXi4pVRbCYxIUJAIOhIIINQuqx5yVGKE1EtvBbC&#10;5m101LuCVOwohW4i63duoeefJSk9cMjSWhpDZ1JqqulKxqUFRWlYPZXnXVrenpLxeKw3dp7SQXy2&#10;pWlKH0hNOkNOmmkagmgUqqgqBwaylwq61wqVldBdrgBqMgSiKeopTWKU8NH4dOn5eFBUEYPZU+D1&#10;wPJoc7tPVyZfMlPi+eZWaKP5yPIqqAE8KCpo2/DrMjK5QSubVqNb1hxVyuaiookTHEpUVvFpQBWa&#10;gEkigWNIbHCgqb0XBrKypkoeuBMfo9PXdrg6D0GltJ1hb6tdUrJVqrqVRSqqSCFBU8NYBYkNoSl+&#10;4kNpbSkqvFxUSGmlsp1FUgkkpcJJPNSqKNVJSQoKgrb+wlooL9yopCkEi83IKoqOmMSFCTUHQkEH&#10;xC6ufGSrhQVETFsHsbl+yxJM5oLuita0XS8NqcMi0Qm1q1OvJRySqiegdCCARpdC6ALz+DWRzqan&#10;rgOr1tWm7T0U6/T1adL4006SdNPh82mmpVVBUy7hNmWHwXp/6Ql5LlLrPTQSHesvRR8aCFcklNCl&#10;PlTRPLiaEVBeE2YuFRen1UpSjS6zwKrkCUaAP0A1poB4BH4Y8hKeFAQz2Y2WHb97O56Mwt9xsboQ&#10;HdUmU/Md1SNucMeWOrJW4vSFLISnVRKaJSAkACseJeWS7ifeLFDmfI99zNpfcbvphGNWGxZO9t1n&#10;W3WP4RYLZIaev95tV2zGLheVtShJucSKzNbmLUYSnnGWdLrCnCpAWo1qX04Fn+zT3Odn97dzshxS&#10;w4plGM3DHISZcl3JI9qgNzFNviHPZtzce5SX5aYMsLjPyGWlReslSEPr5VlMhxoJfudXffBGE4pC&#10;gY9Y5OCPZ9s2q9ZI/kUyNfoswbj2LQzFsqLO9HkNkpaBcXcGiApZ0HQkOSs0RhR9zJr46zjIoyJ1&#10;ljemNc2zqLF7h2uWtJBUGp1oeUGf/wAZbKyCeQNR4ivzd5qO8U+U1H1weHroz67bxctg7fO3Ka74&#10;3Fj+qpLvwJXAHLj6Q+RPghpasyxpSUFYbnPqUoNuL0A26YnUVIWhKBUgVWFDnSmopUKXMi9vMkHj&#10;nOgOADgBNlNLOXwV6CUphzgXNCyAVOxSBrCwgVoeRSSaciAFBQClwAcARD3Ay3GN49uZQOn0D0h1&#10;Kk/GFzbnZ7OQK8iCi4rB/IajmOPnOsNrc2ZLg37ZQh7pH2P09BS2W5j+Ukv1YXbnvtqhJOQNOKu1&#10;iIQVhuc4pag24sIHopSdRUhaQjmQKrChzpTUQofRnxwq8AHABwA2tyULLVoISSEziVEIUrSPSSRU&#10;lKkhPM0qoEfZSpBGlvMzuZCVUfaf8/G5gAI58AHABjTLh3LhOaCUotlySXOm4UpKn4JCeoFhArpP&#10;JSSTTykAKCsrppazH1xibhwAxu57I59m7bdwbxFp6m043e5scEqALkWC86gEpIIqU/Ya8ed1ebjt&#10;LrWahJ+xnu/S+2je6nt7UspXYJ9zkkOqKhX1HLXpISY0RIXpWASlyRUBRUUmlfAJBH2k1FPRPCN/&#10;gA4AOAEmEw6M5uThQQhcG3JS503AFFDsslIcKyhVNQ5JQCK+YqBSEiRj5Z3NWa2XvJ2kWiVKtWGy&#10;rHFyPItbbdviO3Z1Hqk6vMsmBHeakPHTpShfNQIPHDc3yi5YYRpV8Mc/UqN9h9Vs/pWd23abmlO8&#10;rjhDHU1BPT2fxJKUIY1clk6o2N9O5LFsCudiYuUGXLRd5HTfejtKV6aOoFpLyfLRw+pWy0UBQIDg&#10;V9gCp3e+jZaTTx9PfReJl9P/AEve6jC5K3KKcFhV5vOnZ8KlKtKPTTtSBtZ3l4nk278rDvlUiFOZ&#10;m5BAYeK+oh13HrlMgvqIKG6JWiKlwKSVCq9B5pqcdv1OM7nl0o6tfqtr7PsPR6v9D3trslu9alFx&#10;tyayorsITXF4pyaadMI6uNE07h377bQN4WWTYpq4d2gpYk3brWlr0smDOeiNR3nPXEVckOuNBDik&#10;KS4lSUJWep085dYgpJUdHxw50588O/xp3WP/AOcbqdic/MjqjppGk/iTi5Nr4K0UaSqk46Wm2vh1&#10;Tphu4eO3rbuBlDK/SWi4Q0XBmRJcZSlMNxHVS8txtxbYSW/NXVQDx49GF+MrfmZRpXHlzPit9027&#10;Y3Mts8bkZaWlX5q0ok0nWuGWYkbO9wm0WfR57mK3VVwFsVHExt2FLgOpblt9aK+hqaywtxl9vzNO&#10;oBbcTzQpQ459l1OxuK+VKtKVwazVVmlg1kzr619O7zp7itzDTqrSkoyWDpJVi2lKLwlF0lF4SSZ8&#10;9uO4na/LcvvFksK7pLk2KTcodxmu49eYdpEu0TDAmx2brKhtQn3GnwUFLTyiaKIBSkkXsb23ck4x&#10;q2m08HSqdGqtU9TNOp/TO72dmF6/oSuKMklctynpnHXFu3GbuRTjjWUUsUni0h3W+y22LLnPsIKH&#10;bk+mTMUVrWFvJYajhQCiQn8NlAomg5VpUknrPANrgBs4FunZMhyHLLZGiTIkjDrqm0XEy2kNpfeX&#10;Bi3BD0bStZU0puWkAqCSSDy06VK5NtvI3ZTik04Ojr3J4dlGep1DpM9tbs3JSi1ehrVG3RapQpLB&#10;Y1i8qqjWNapObjrPLIN7TP6fO57+sy1f2aYTxVcS8sl6cScuLFCN8p7OO0S+4mzYb3tXh94scaPL&#10;hx7LOxm2S4DUSfPYusthEZ6OptLb02KzJcSE0U6hDhBWlJEUJqze2u7Xu2fB8hl3fCtu8Yw+7T4U&#10;C2zrnZLDb7VLkW61MojQYbr0Rlta2YzTSG2kE6UJSEpAAA4kVK0+6hmm3rGSYBZJO93yLIpma7PP&#10;QNi/XYu39RMJ3GtJVcvRyoDl8XoDa1ao0pDX4HNJAd1ws0Slg8OZZao+zjsOIgzdC9O2v6hubbfW&#10;XF3Gw1tDZBIPzFmw25RIT/FTKKvEAEc+VePl962nOS4X7ftVtfaffdI26veXbbontL7/AFHfue1w&#10;p44Yk5iukfZy4+oPgT4tt6sxxw9BLvTnPq6io6niz/u6WnWlYUAyTXTrIIIJRSqgRS5kXt5kgcc5&#10;0BwAcAJ0lquWQl9JJ0xJqeuWCpaNTsY6A9WiAqlSkjzUBqNJrBIonw4kgTcVyyxXqyNXG3v9eI+t&#10;5tp0pU3qVHdWy4NKwDyUgjw4w2+4hdgpwdU6+zA6d3tLli47dxUkqe1JrLsZF3cpyz7FHj8ESOZb&#10;5+0Mw8oxeQ6QPtIQ2aDjw+tul22+Sr6rlpn1f0x/T3lxbou+VncJe1kn39kqutkV0Uu9Oa4orVHL&#10;xZrCkp1oWFANE106yCCCUUqoEfRHxgqcSQHABwA3NxkVatJ6aV6ZxOotFwo/RZA1JUCNB501GvI6&#10;ftqL28zO5kIzp8h+3joOcZPbjnM7JNmbDeZC1OvS2XA48opJdLDy2Q75UpA19PVSnKtOPK6Ju5X9&#10;rC5LFte5te0936m6fHa7+5ZiqJNYcqpOnhWg+P8AlTj1TwzOMNJO5ERfRQopttwT6j05UtGp+EdA&#10;fCgEBVKlJBKqAgjSa5XTW0x88YmwcAMbuTiLkbK3qKlIcEz0cZbJppdbkS2WltLryKVpUUkHkQaH&#10;lx5HXU3tZJcaL1tI976Zko76Enwq+6kW6+GZs7LzG5WDWGYgBaJVgsbiJBaUlbiVsrWApxR81NVd&#10;NKpqSfi5dXTZatvbfOMfcjj6zbcN5di+E5L1Njw47TzQ4AOAEdMJS8ruulPpy9Agtic3H0PVDkvk&#10;JCipC9GqqU6fKSSa6gBDReMqNPOnAqbvhtHdJWIZqvE4WXQrDkcBvHMOtUC45CBPvl6fdVc79Ljh&#10;5aGWCHEgPSUBLi+o45VK0rV83uts3GWhSUWqJJyxbzk+S7Xni2ftnQOswhesLdSsSu25eZclKNn4&#10;bdtLRZi6Jylg/hg24rTGNGnFOXuT7XMYZawCw4vDft2OYvLm3GfEYRebl6SK424I7EVDF0j+Z2ap&#10;kMtJT5dJUFIbaKFb77YRWiMFSMW3xfqxXGlF9iPK+l/q27J7m/uZKV27GMU35cdTTVXKtuWCt6tc&#10;m8a0acpJpvduXaVuTh3cnh8gRxChW/Fr5NmR1C5y4caXdr05LVampyZojpcbMoebpKCkoUS2pR6g&#10;w2XTp2r8XklFvjTF1pWtOPLw4np/U/1ltd70u/GuqUr1uKfwRk4wtqPmOGjU09OWpNNpaklpbV3A&#10;7St5p3dViqZkBqfKuNvnyb9dWrjCMd38RS5aXJjWMpkQxKDimgE+XSpYQoLW6o5X+m3XfjVVrWuK&#10;8cdFVXL182eh0v612MOmX1CTioOCinGVcaqNIvcOM9GnVVrNRrVRilZ68bT7m3ztRyfBb3cEt3u8&#10;2O92SLeEXBc94Nz4z0aK+9KMOEVOoS4nUoNVJGrmSePYvba5PaztOmpxkljXNNKuC8cD8us9Y2tj&#10;q9reWY1twuQm46VFVjJSklHXP4W06LVk6ZIYmwmJ9wUHdV7MbvgarMLnZsNwx6xJutuKosWwm6Sp&#10;t7X6d59tbPVnJaYbSvqlAqpCPAeT061uoTU5WqYQhTUskm5S4rB4JVrTgj3/AKg3vTrmzW0tbjXp&#10;uXr2rTPF3PLjG1ik1KkHKcmtFcE3mMC/duPcJKiZdGw7FLthOKTenJvOCXXLEz2cnuL2SsXa6ptC&#10;2rjNbtjE2H6tpf8Aqeop8amkBJUeC/03dSUlbg4wcVWDnhJ6qtLF6aqtXhWtKcT6Gx9TdNi7Mt3e&#10;hfvLCN2FrS7UVZlbt+Ynbg7src/Lkvn0q3hOVUlr77dmF1yyztPY1tK1iEKzbcbixcMxcvWaE5ZM&#10;3uU63SrI7HRbpjkVh5xxhx5DrbhQ2oVUtKqcbbro3nNtWtKUJ6VVYTbweDpj6kb/AE/9cQ2c2txv&#10;HelPd7Z3J0uS8yxCNyN1NzgpyilKMXGS1SWCi1UkPaXslwOFuLm1pv2A2Sdt3d7Zhk+32ebCg3G3&#10;PZZDbuca8zzEeDpElTRjdR9aKuVrqUrXx2dO6JCEpxnBODUKJ0a1JNN0xx5vj2nzXWPrrcT2u3u2&#10;Nxcju4TvRcoylGSsydt2oalT4E/MpBOkcqJaScsQ24x+yZHk1zhKd6+VTo0+4trUktNvRbfFtqEs&#10;JSlJSnpREEgk+aprSgHt2NpG3Ocl99pvwSjh4I+B3nUrl+1atzpS1FxXNpzlN17ayfLCgv8AHUee&#10;Qb2mf0+dz39Zlq/s0wniq4l5ZL04k5cWKBwAcAU79wjfbcuTgdvx+Xs3mNpsrO6G07Iz2TLxJ6xu&#10;Mw9x7ApqUiPCyGTdSiT0wGk+h6gK09RDfm0wniWpg8eBOycvtZdCelNqpQQP92TQKqfMcVJZoBqT&#10;Wp5BPn+AhXHZU4qEG7rXaLPwbNpjaJbYiZljF40rtk5JLdoVaHVNklgaFLTBVzVpCNSdZSkgn5Xf&#10;42b0+V2L8I+X76H33RbyhudvD8rb3YeNxXop+DnjxosM6E5NZhaF6B0ptV9KlbbNT/rdenVVnlTp&#10;mtfh5VpqTX6qp8Caf1jYzl2MOqiTlhM11xB+TS3Ft67RNdCgFtJWg6KpJQFKCj0ykFRpnceBpbTq&#10;SI9mtnQspUzPJSASU2ucsc2FSORSwQfImn8uiPjITxz1Oih4dzyyIbWosXEhAcUoJtFwUSGmkPKo&#10;ExySSlwAAfEqqRVSVAKkUCRndlacWhTFxJbEoq0Wi4LB9JTqaVJjkGtfJQ/ifmaqHhUmhoXDLLOj&#10;M4alRpqlNRLkjqJtEpwjRIhIUEuBvVRRUCAlJSsAqrRHAG/Lza1IivrDM/8ACQ6o0tc5RPTZS8dI&#10;DFVHSsAAeKqpFVJIBvAJYlWO1relwdp2wFzuyZ0+TNvspm73H0Up1xb6oF4PXCWY5DynnloTRsc1&#10;KVT4FAfE9Iv/AOj2spcbjXi/MXvP1n6u6fBdX6lbt/CoW00llRStYKr4RrzypmyTe5bJbcrKLdRq&#10;X+HZr02oGBLBKkXvHEkpq15hVQoRUEVI5A09Pry+Jfgl+/aPmPpd/wAKX+JD/wAd8kfJswsoutjU&#10;qNNcLc2QpJFnlOqR0mJEZSklTYUklS+RQFKUiqgC3qWn6NnxqFYZpaNYT0Z1SsI/6LnUqZHpq16N&#10;Ka+dfDR5/g83E1FDwnObKenRi4fiqYSmtpuAoZC1to1VY8oBQdRNAgUUqgUkmKih7azS0LUgBmeC&#10;50tOq1zkAdZTiU6ipgAULR1V+EaSqgUmskDY3CzWyOsWVQjTzWYlxBVZptUBy3SnhXqMpUg6AUmg&#10;Kgo9MgFVOL23iUuLAaec7yYlYIkN64plMx5suLE67kGShtC5bS3G6lTXMnRpKRzCiEkajTjPe76F&#10;hRc8nJL1m/Tum3N1KUbaq4xcqc0s/wC0ZPaPkkO27CWm3SYs0P2pD6JAat8t/wAykCeUp6TS6kJf&#10;CaDxUCkVIpx5f0zhs4xecar7ftPc+tWpdRncTqp0a8Ph+ypJ0jNbQ2tQUxPOgSSdNqnLH6KkKcoU&#10;MGtQfJT4zyRqII49+p8pQ9WDK7OjcuM4uNMUpm23ZBcTaZLigESrclYSsN9SiipJAQkpWATXycZ3&#10;Wa2h8OZraEEgszzRWnlapyhX1HpuVGDUa+dfDR+J8Hm4wqb0MqzSzhenoz66tFRa5xFfUelrXoUp&#10;r518NH4nwebhUUGjvXmVpd26dSlmcC5MsoSV2uc2AXLm0hOpS2UhPNs1r8I0k0Ckk+b1df6d98f3&#10;kev0H+qX4Z/uSNDt1yy0J2+sEboTKsWezw2Hflck1ZZXKjx+q6lskKCWquBQSEE86aqB0Z/6WHYq&#10;erD7C31F/XXXzk5eMvifvwH21nFmW22oMXABxKFJCrTPQQHGlvDUFMApOlBBB5hVEmiiAfTPFMHO&#10;bMFoT0LhVwkJPymeQCGBJ8x6FANCqVP59UfGCngKGV5zZUtLWWLgQ2la1AWm4FRCGEyCEpDFSdKg&#10;ABzKqoHnBSIqTQSWcysbWdXVZiztSYUNK3UWaUpSxHekVSHENqcWAXhpBSEnzFBVRzQqKCvJzWzt&#10;OuoUxPJZLoWUWqc4klkthWhSGCFV6g06a6vMU10qpNSKGTmlnCynoz6hZR/0XOpUSBGrXoUprNa+&#10;Gjz/AAebiKk0MN5rZ1UozPFUtK52ucnk8+Y6fFgcwoVUPzU+c0QQrhUUE+BmFnXmEvTGmguRbckO&#10;G0SkElyTNaSFOFvXRJQSdSQlAIVWi68Kigoxc0tDy2UoZnpL/S0a7XObA6za3U6ytgBFEoIVqppV&#10;RKqKUAZqRQ8NZ3ZVtoUGLiA4ltSQq0XBJAdaW8nUFRwUkJbIIPwqok0UpIMVJoBzyyBor6FxolJW&#10;R8ouOqiWBJNE+nqToVSniV1R8YKeFRQSMd3KjO3nJm30XJxq23BTEdJs0oBDTVriS3EtFptanQVO&#10;KKVKCSpR0JCqJKlRQWn81s7fU1Mzz0+rq02qcuvR6erTpYOqvVGmnxebTXSqiooDmZWlIfJZnfo4&#10;eU5S1zlVDDvRV06MnWSrmkJqVJ8yap58KihleZWhLiklmdVKlJJFsnEVQ+I5oQwQRrNQRyKPOPIC&#10;rhUUIX7MrzEn72dz0lhD7bZ3QgN6ZMV+G7qY25wxpZ6UhDa9JUglKtNFJopJKSCYjxLTyXcT7xYo&#10;HABwBVH3UWd6Y22ePXiLkdhi4Bb852gXfsdlWCW9fJMpvcWxqD0e+JvDMaM0CWiULt7polfnGsFv&#10;O5c0JyeSxNrFrXJQWbw9fYToP+fjvPOIgztCjtPusQKhudMdWfubZgQ3Fq/yJSTx8xuk3ttz+J+x&#10;RZ9lsGv85s+2KXi5SSHbN3LeZ3xt2KpbBZlWWZcZD5SpPTfRJZaitBZNCXUddWkAmjZPIePrS3tN&#10;3GzwcG/Gqp61q9R4tvpafT5bquKuRil2OMnJ+D0L9JDpQmuZYyTqqJ755NsLH/Rsz4i6QtA/K1VV&#10;aA+Qr47buR5drMkPjA3DgA4ATJQ/64wTz5Q5/wCY0U/62L4rJ6oP3BI0n87mEcAfDciVJY27v77L&#10;imnmbdOW06k0UhaGFlKkkeBBHHLvpNWJtZqL9x3dMgpbm2ninKPvRXm0w7XD292pssKO3DjW7OZs&#10;liM0kJQyyzdZTLTQQKaQpuclafs0gU5GvHx0HGNnb245K836pNU9Uq9x+i3pznud3dm23LbxTb4t&#10;wi2698Gn29w/e4pIL2ZL/Pi4HdX4yvtaeacU6haD9hC20qBH2gfdx6vWF8VzssyfjWvvSPA+m8rC&#10;57mCfamqNepteJJuQord7F48pzh5IZUP9hlDmXSFJHPxb832fAVcfTHxYi7IZ+5kmITp63kvqjXz&#10;JLclxKNCSzbLxLhsUpyV+E0jzD4vH7ePP6buvOtuVa0lNeCk0vZQ9jrnT1tr0YJUrbty8ZW4yftb&#10;w4ZDw49A8cOAG1uQmrdo8eU4+CW1f+qSfErNR/CjzfZ8JVxpbzM7mRAve1MiR9urG7LWG4Ma8pmT&#10;1nkEx7Zbp1wUsnx8hjhXLmaU4+f+q2lYi3kp1fcoyl9h9h9BW5S3VyMPmdvSu+c4Qp46qeI49hY0&#10;mK/kMR5Km3A/a3+ioaVNByywGVIKT4HqMLJ/KT9teOzoycdcXg6xfrhH7UzyvqCamrU1iqTVedLk&#10;37pIkKnPj2z50MZT/wBpkI+b/oy5fmMFPORB8VqPWB+4IGk89fMI4yumtofXGJsHADO30qcEjt/m&#10;P3vGGHR/GafvkFpxP+VKiOPN6qq2kuc4L1ziez0H+ob5W7r8Vam17TS2DRos1waFelGuF6jR06W9&#10;KGIt+ujLKEqB6h0oSE0VyAApzKuHSVSzTgpTS7lOSXsHXnXcJ8Xbtt97twbfizW3xyy82jONuX2H&#10;ltwH7+Yt5bSqgcjToMmIyFihqEy3mFfkpXwrxz9U3DtXbL4OdH4ppe1o6+hbSF6xuU18St1j2OMo&#10;yf7CkSPx7R82HACRCSPrq5Hzc4Nu/MYCeTszwWk9Yn7wsaRy0cyugkV+BAcAR/mG5Vzhdx+EYs1L&#10;ZREvtpySZOhq0F9xy3Lt4jKST5gAH3a08f8AJx5W53ko7u1aTwlGba7tNPtPodn0yM+m39y09UJ2&#10;0nwpLXq90fRjuiIAy+cefOHBHwNBPJ2V4LB6pPPwUNI/N5lfHqnzwpcAHABwA38MbpkeWmq/NdWT&#10;5m4zY/6KgDyKYUVrHL4ngF1qAOmGyYRLHBxJAcAHAEG9pn9Pnc9/WZav7NMJ4quJeWS9OJOXFigc&#10;AHAFCPe9TtAdvbeJwzk5eb3tkLWIP1wcCMQ53bdfzT0P/Vj1FOrp9b+PXo6efQ48/qv9Nc/DL3M9&#10;joLf+cs/jj70W8SoFIP3j/n49tHzhH+HYtFvm1mT2uQ4tpN6uOWw5UpFOsEO3KZFCgVVqUNhKU18&#10;AAPAceNtduru3uQeGqVxN/pSXuPot9unY3lq5FV0QsyS4YQjL2vF97YyLDKvL29vVuMoyZ+N3G32&#10;udNLaGkvIkovZioc6aUISpTE2KsgAArpQcxx5Nmcnu6zdZQlGLeWfmUy7JRfee7uLcI7CltUjdhK&#10;aWLpR2dVK1dNULi7q8mTbra+tMVClIBNwfCApTAKj8smmiA8CsmlTRqi6VJ8mscfV3cj4O3mSLxg&#10;dAcAHACXLU39a28Ep1mDcCkEs6yA7EqQFDqkcxXSdPhq56KQBD7hJL7OwecOtLLbrWP3lbbiTRSV&#10;JhOkEH7weODq7ptLrX5Evcz2fp2Kl1Cwnk7sP3kQ1lbLSMztERhIYRCy52UyEgaUoZv+PQS0lI8A&#10;UzD/AAAUpzqPlr0F5sUsErrf7dqNP2j7XaNuxOTxrYS9dq/Kvrh7R69wLLjknNm0fE5gF4SmvhVR&#10;dHHqdXVZXf8AAl9p4f09JJWG/wD3MPsJIvjzS7ljy6pAcmrLYUWQo1gSjRIdBUTT7G6KpWvk1jj6&#10;SLqqnx0lR0I47LgWdub5C8URMhurrbvgXE3VSLqFU+4GZpSftAB+3j536Zf8CS5Tl7aS+0+w+tsd&#10;zbnztQXdorb/ALmPbgS/x9GfHDL2b3Hl5HIy8uAJbseRz7RHb8upLcFthJK9P8ZalKFedCOPM6bv&#10;Hedyv3ZuK8Ev+Z7fWumLbKzT79qM3+k37lRd6N7cpSAizVIBM86alsEn0ck0TrGqtP4nm/8AF1ce&#10;vbzPAuZER9wOHWzKHMcxmaCIt1kXdEwgJJ9M7Y7hDc0hQUNVZSSKinI/wHzOsWI3nbsyyk5erRJf&#10;3j3/AKc309oru5h80FBrvV2El4fCLVuaUxvdclrNE3KyW8M/bU22XL6vh4UExHj415eB46Yqm7f5&#10;0F+y5V/eR585KWwil925Kv6UY0/cY7uVfHnx6J5J5xtSP50oIKk6ja7ppSVMayBIgVISodYjwqUH&#10;SOWupKKZXTW0PzjE2DgBnb5/+5UL/wDkGJf/ABBA487qn8pfjt/vxPZ6D/Pl/hXf/FMie75fJs5s&#10;zLSA6mduOiA550IWlqbers8VHSNZosnkrykeHPUePDvbhwtwXPcNeuUn7z6bbbNXrt1v7uzUvGNu&#10;C9w6e5hwtX23zaak2mx3u5uN+BcbtVzsc1baT9hWlkpBPIE8dXXcJJ/kwk/1ZW5fYcP0uqwlD8u5&#10;CP68L0a+FakwfZx9GfHBwAjQVNfX90SFIKxAthUkKYKwC9NoSlI6wBoaFZ0+Ojnr4gCzxIDgCBd0&#10;YMx3v42ylNtlUeBa7s1MeHwtOT40tUZKj97giOkfyTx8rvot9Vsvgov2qVPXR+o+96VNLoG6i85T&#10;i126ZQr6tUfWiZYam/rS4CqdYhW/UkFnWAXpdCQkdUDkaajp8dPPXx9UfBCrwAcAHADbwdbRyfMQ&#10;lSFFN3ZDgQqKpSVfKLcaLEdIcBoQaPkuUoQemWwIRLHJxJAcAHAEG9pn9Pnc9/WZav7NMJ4quJeW&#10;S9OJOXFigcAHAFQPeBTvjO2Gh2K32KxLwW6ZbtSzecpkZBMZvsGa9uDZUIbi2NFodjyW9XRqtdwa&#10;NFL8h0JDnJvreuzOPOLXrR6HS7ytbi3cz0yTp3OpOmIXz5nidruXS6PzCJHk9HVq0ddpLmnVQVpq&#10;pWnHftbvmWozyqk/Wjzd7Y8q9O3WumTXqdBB2UWlWIzVD4VXzJlJP3g3qZTjk6V/Kb/Pn+/I7+ur&#10;+PFf9u1/44Gpu7ZLNCsBnsRm2pE+/wCKuT3UIAW+tq7wWkKWfziEJCR+QDjPqVqMYa0sXO3XtpOK&#10;NujX5zuaJNtRtXUlyrbm37cR5tPNpzDGgVlBcnPpQkPtNayLdLVpUhfmd5AnSjzCmr4Uq49O5keJ&#10;bzJB45zoDgA4ATZTqBl0FGshSoc5Qb6qEpIS7FBJaPnURUeYck1oeak8CRA3+SDs/fUq5oWwlC0+&#10;IUhbiUqSofaFAkEfdx5fWf6Wfd9p7H09/W2+/wCxkP5wgp3hyEjyxceu0SYpHiei9NxC5SNP211M&#10;OKAJ5lVOQHHzu7aW5nyhJP1ysyfufrPsth/RW+dyDj4qO6hH95Lw4j23pUXLznGgavR4HM9Qf4nr&#10;FS+j/Dq9O54fdz8Rx6nVFWd3ssv21p7meH0TCFivHcqn6Omvq1L1khTnUJdx0FZQVySlKQ821rPo&#10;ZCtJSvm5yBOlHPlq+FKuPftfKu4+Tu/O+8j7tFHTw+a0ryKW1jshDZ5FTTmOWxoOgfalS2Vpr4Ep&#10;UPEHjwfp3C212Qf/AOOCr60/Uz6v6wxvRfbcXj51x076NPua5ktcfQnyJEfaPIS/bs5mAaRccqmz&#10;ko8dKZ8KFKCa/bpDlK/bSvHzv05LVG7Lncb9ai/tPr/rCOmViP5NmMf1ZTj9g+dx3UpatIKikrnE&#10;ABxCNRESQqhSrmvkK0Tz+3wB4+mt5nxlzIjbNV/9qWF/eHLqT99PRkV/8JHHDvP6mz+l+6elsP6T&#10;cd0P3jzmKzG3Zw6bXSJabvaCTzBVKjongAff/u40Ph4jxI4vuU47m1Lg9UfWtX9wbL49nfhy0T9T&#10;cP8A1Mv7GIecbgZBC7pcBsLSlotN2tWSOTSlwdNyax6JcNtbdK/6sPqCvAUp4kcc263co76zbrg4&#10;zqubwp6qM9Hp3TbU+j7m+6eZC5aS56Xr1uvfoVM3XsJQxh1H85MNBWQtVsuKg11m0pIS/CBUWT51&#10;EVFFDkmtFc1J49e7kfM2sx9cYG4cAMzesOOWqwxAQlEzIbD1FUqU+jmtzk0/hVHCT+QnjzOqS+GE&#10;ec4exqX2HtdEwnclytXP2ouP96pCuXyW5GR3eA4mqcQ3NskmKrqCrgkRheV6mxzSSqY42FHkQEkC&#10;qVV+d3jwaf3NwmvFKf8AeaPsditOmS/6uzkn2UlK2v3E++qH73OtrddnNIHmTg+arNeQI1WzlX/J&#10;x6XXVWq/7Vz+4eL9LOmlv/3Fn/1CX6+Xj6M+OGZsbuG7kmO3mQ64VvWzIcitTiVNhstptlyfjspo&#10;nkaspQQa1INTQ1A87pu7d6Mm3VxnKPqk6eyh7XXOnLbXIJLCVq3P9aCb/aqqerAXo0loZncklaiW&#10;4NvUpvrNrSlKnZdFBhI6iCaGqlclUonmlXHoHjHy243BxXLMDtOS2OR6u0XuK1Mt8jSUlbLyQpOp&#10;KqFJHgQRUHkefGG03UL1uNyDrGSqjs6l067tNxPb3lScG012r0zFvjoOIh/N0O/8UNncCTo14+2H&#10;Ps1phZWVpH5dLgr+Q8fObr+ui/we68fZbFr/AGqa/wAR/tbb+wk6K6g5dORrJUmHBUUdVspAU7KA&#10;IaHnSTT4jyVSg5pVx9GfGilwAcAHACBhz7S8iytKXFLLV0ZQ4lUll8NqNrgq0pbaAUyKKB0OeYkl&#10;Y8i08QSxf4kgOAGrnW6cCx5hitmVFXJkZPNfjBxKghEOPHjrcVJdJFCkulpkDxKnE044N1v42rlu&#10;FKubp3JLP10XiersOlSv2b12tFain+JtpaV4apd0WRv2l/099z39Zlq/s0wnjtXE82WS9OJOXFig&#10;cAHAFOPcQ2H3Pj7dwr9I3ky67Wh/c7al1GAzoGIjH22pm41hSzF6sPH4t0LUYuJLdZ3UOhPUWsFW&#10;qrjXB5F4zpisyUtmGMvc2nxdRuENWi229Dw9C7qq0EpdRX1XJXTGitOSwVUI8gjpUq7a3+Fe4165&#10;Gm8u/jl6m3T2GtsfCzFWARn258MMS7hcZqCYLh60WXdJkgrQfVDR1m3EKQCCUc9QUTyy6R/Irwcp&#10;NdzlJr2M26//AFNOMYwT74wjFrwaaNrdfGdxpu3NxZiyocq4MojyoDSILjalzYDhlNaCqWQCXW2t&#10;IVUAg6tQV5dep2pTsSUfmzXenVe1GPRr8Le6g5ukG6S/DJOMvY3ljyxFHH7nlU+44fNhXmCWLi91&#10;Y7qoLzYeQ7ZpawQ0ZCiqrlF6CpJCRQqJHPZXVctqccmq+s5J2JWrjtzVJRbT70Sa9CzkrPTuUFKa&#10;DSFW55ZB6CkmpExNfxqL/kgo8TrGZoeHYO4JbWEXS3pUUudNSrY+oJUWkBskCcKhLgUoioqkhIII&#10;KlBgEmDuAXFlm6W9tBEnphdseWUqXT0xJE1Nenz18hr+zRTmBozmM2+sIqEXOEhK4txUhtUN0mgk&#10;QumSgSBq0I1pKtSeagdNKjgBv76wc3VhMZAuMHU5fcZS0DbnVAE3m3Aak+s8wCwtShyqkhNRpKle&#10;f1T+Wvxw/fiev0L+fL/Du/8AimRhnFpyv653ymeripbtdutdwjJVFW4oIFuadeA0yEVKjbk1B8aA&#10;Ao5k/P7uFbu7l+TGL9ib9elH1mxufwNhBfelOL79TUfV5j9fYiQrhYsnmbvZzFdmQVxZWLWRp1hy&#10;3vKCmXZl5CUqIlprRvWlVKVJBGnSQr25xjK/di1g7ca+u4fNwuShs7EoujV64130smxjr24cjbnC&#10;pDt4hF+ZDbW84uG6lbrrsB11BIEg6yGwQoVTVX4gICekro2U3LbQbzcF7jh6lbUN5cjFUSnJJfpM&#10;b/bTbs0QzB/3hC0uYjhTxHoHT+GVTU6QfVjn0W9NafH56U8nHm9EVKdtq17pHt/U7q32X769sH9p&#10;J85Ocx4K313GCtLCW3HkptzyStDRcU+lJMw6StGkJJrpIJIUCAn3bk9Kb5HytuGqSjzZGHaxZ8qh&#10;2puG3NioQ1YsPckpENwh1wW5bLix+kCi1NNMp1EH4PAggJ8DoCotP5lv16afYvUj636snrnr/wC7&#10;e9WutO6rb72+Y8dw4uepi2gLutv1KlpSukB5sLWm3ytZCfVLqC7pWE1FEgjUTz4+lt5nxd3Iju8w&#10;s0VvxjhTPhgJsOQhVYDquZftKTzEsU1OgKH+iCnmfOOa7/Vw/BP3wPRsf/r7v+Jb/duny3sbyqDZ&#10;bPeZF3t0duz3iC6p96C4hpsTUfLC44ozBRKFSluHmKpoio5rNOqyUIwuN0UZxfr+F+yRfocJXJ3L&#10;MVVztySpnWK1rDjjD7eBHG8GQ5LKyefk1iu0GbGhx/R26XGZWQq5os1+cjNpdTJOoteubKqUBKhQ&#10;pKSOPC6puk5u7adUkkmvytF3Lu1L1n1HQ9o4247e/FpybbTWUXdsKrrweiXq5EwbE3LP7lExWY5d&#10;oXqbhjb0l0qiOq1OuKtitRb64K9NVgq1jmocvHj6DZ3XPbW5SzcU/Gh8j1OxG1vLsI4RjOSXcm6e&#10;wlRyFnVTouUEDUSkKtzyqI6+oA0mDn0fJX+P56U8nGxzGTCzrqcrlB06q6flz1dHqNVK+s8eh5K0&#10;+Pz0p+HxAwGfulGzL1+Hx3p0N92TkEAMttwXWSpUZqZLfNVSlinQaqAftSTU6gkeb1JVdpcfMXsT&#10;b9iZ7PR8FelwVqXtcYr2tIgLMkZvB393Ihv3WJIbgspy1cVEZ1CHZUC1WpB/CL50lYjLSlWpWgLN&#10;QvxHzO/aV69Hk3PsqoQp7mu5n23Tvj2u1lzStPnSVy9Vr9aLpziS1vhZc6kZE5G9fCdeewfLm1JT&#10;BdaDilC3oWElUtWjU6UqFa0SCk6idQ9rq8dU2lxs3P7p819PzULak8luLL9lwkm1O5fNtsObGukE&#10;xpTaH0FVseClNOxklFKzBpPVJWaj4To8RrPuWrinFSWTVT5e9alCbg802n4EX9osHM/obIVNT4jc&#10;iZeHbhIdct7q0uTLzaYFxceSgS00QZElS9IPwEJBHxceB9N18qbebnX9aMZfafWfWf8APtpZK3pX&#10;dCc4JeCih07iS86iW7M5CL3AjCFYFyG3FRXv0aiZSm3VJElGnSELqrX5uVAjQep7G+npsTllSL9x&#10;890u1r3NuNK1nFU51awEXtSxbJLRspFx+3SIluZx+Tc4TMF+3OuLjIMrrxULKZLIJSy55gEjmQOR&#10;QdXm/TsFDaq2sHFte2q9jR7X1jfle38r8nXzFGVefwpN/rJ07CSzCzjqGlxg6NZOk256vT9QFBNf&#10;WDn0KorT4/PSnk49w+XIsy9nI1biPXATorj9pvGIxA8mG4hKJch99qSnQqQqoMG4hI8aKVqqaaR8&#10;5umvPcl92dteLqn+zL2n12wTW2UHlK3dfgqNP9e37OTJEgM5r9XykLucJaERbcpbSYboNDImdQhB&#10;kHQVoCUhWpXNJOmlBx9GfIm/EhZylTPXuMFwJ6XqAi3PNldG1h3QTMXp1OFKk1rpAKTqJCkgNjI9&#10;wcgs+aY3YZ0+MqVkSZHRmN2pxMVtyE0hLgdUqfVvqvPtBvx5+QkqWlQ4txvoW7sLcs51o+CpTPvq&#10;ku3A9LadLuXrFy9GlLemq4vVXLuSbfJY8ByKg7g9MgXS3helQSo2x8gL6ASkkeuFQHqrIrzR5Kgj&#10;Wew87AQcTbz9zIcwQm8QFdK66I6TDee6CVWaCppC0eoa0lLitakhStSTyUkqogkGOF6HnBK+ncYK&#10;K9Xp6rc8rTXp9LVSYmumi6+Fappp0nUBlyHmxD2i4wklQe9OTb3VaFKdq0V/pY1BLflVSmpXmGke&#10;XiSCJt9GcmO6WOqXMjOCCqCRphrHRRPymzIaC/0g81Ia01JGopUoAAFPHzfV8dxDs0+25Be2nsZ9&#10;j9Pqm0u/nav2bN1+yvtRodmLV7RvX3OpuMhiVK/nPgEvR464rXSVtzhZZT03HnzqS2UpUddFKBUA&#10;kHSPolmz5GWS7ifeLFA4AOAKX+6jhe3r+R4De5OyPz3Ioea7PMwN8/QYw59OsK3GtIVbfVyp7d8R&#10;rDi06Y0VbX4/NQBd0Qs0WTwePMmPaB5tjBpTLig2zbbnfo7ZKqJajRrnJSynUfsQ0Eip58uZ+3jD&#10;pbUbLWSjKa8FJ09h19ai5bhNYuULb724Rr63U++w7Djey2JpcQpt75PblPpUCFB1cdCnAQfA6ieX&#10;2cX6RGm1t/hj7ivX5p769TLzJU7k2kOpXw8uPQPJGVslMeDOLsBwJRGv+QQA2p91ohqB81YbaQlH&#10;J0IDSQEr8ukaviSnjyunV/y9OUpL1Sa9lD2esR/1Vfyowl4yhGTfjWrJx46jhDgA4AS5byxmkBvU&#10;AlUKeoo6ziVEpdiAENDyKA1GqjzTWg5KVwAh7yLrbrAwnzPSL/ZQy0Oa19GUiQ5pT4nS00tZp4JS&#10;T4DjzOqfLBcdcffX3Js9novzXHwVqftjRettLvaRu5DtzZpVnyhpNG38njLYnSFIDnL0vpUeXlUJ&#10;TzoT4k/fxrd2MZRuJZzVG/Chht+pThO03irTql+lqf8AzKa9+2+G59o7QYG4eL3iVYLpedwdprCx&#10;cYrtHnbMMjtkK4RHCRRaHH5ExtQI86FUPI044Oj3fNg7z+9RLuiv/qcj1vqCwrFyO2X3dUn3zeH7&#10;Ct9xYKTcn4fazGZD5YXY7ffLW84ZDrToXZLdcIZr0qhxaVR6mvlqCtPMI4rbk102SeDjCUf1ax+w&#10;0uwU+swdKq5chLv8xqXq+LJ9zHljLHpN4XIraAy2cataVspSAE+llSUtpAHgE9VQ5f8A0cdG3Wnc&#10;6cl5cfY3/acO6evZani/Nlj3xjX3IVN5brNg7QZVOjLDcmFZ7m/HWQFBLrMVxaDQ8jQj7eOrqU3H&#10;bXJLNRk/Yzk6Lajc3lmEsnOKfc5IStu7PbbbuPdLfET047NgxrpNlRUQG3LjHHNVSaIZQP8AJ+Xj&#10;m2NqNu9KMctEP7y9yR19Svyu7aE5Zu5c9qg/e2Ku5Di0os4CgnXPIILi0ah6OSaBKOS+YrRXL7fE&#10;Dj2reZ87cyI8gqbf3xmBXmXarHELP5ugXWZI6tfv1GAj+Cn2V58qx3j/ADYL9puv7qPQknHYR/Pu&#10;Ov6EY09Wt+vsHYtCVAA0IqDQivMcxx6J5BG/cZikl7DrQbcykON5NjzkphCEpS9GnXNmHP1Hy8zH&#10;kuEnx5ffx4vWtspWopL/AKkG+2skpexs+n+mN3GN+fmPDybiT5OMHKH7cYqmQn7EZzdoXdXKw514&#10;ptsGBfvT1DjaH582fGuqG0ivTWWYkhIrzUOdKalDjztrubkN27D/AJa1Y0zk3rS8IM9Lf7Gzc6fH&#10;dL+bLRhXKEV5bbXbcj7ad9lOPoD5EOAGfnyUvbjYKwnzuR7hPnlsHmllm1yoqnT+QLloT/Cocebv&#10;Mb9pdrfqi1X9pes9jp707bcS4OMY+LnGVPVFvwGruVsRarhn+X5FFlmNPueGzLI/ELi1RnHJxVol&#10;uNeCVIEZKNQ5qSKGmhNebf8ASoydy7HCUrco9mNMfZTuO7pXX524WrElWEL0Jp8VStYrsepvvNqT&#10;KcvmWSZLTSlrewsLtrJprQq7OrU6jlyJX0Ghz/i8qc65Sm7txtcbOH6WfuXqLxgrFlRby3GL/AlT&#10;1apesc2BZBDb2Rst1aUl2OixxJTa9WlC20xEuA6iOQI+2nHftLyjtIz4KCfsPM6ht5PfTtvB+Y1+&#10;00NbtujLgJl21dUrVasXnqbIoT1rYmD1ftpqMAppXlpr9tTw9Di41i/ybb/Z01/Zp4HqfU0vM03F&#10;+Xdj6p6qft1r2m1v44+vb/cWMFpUZGLliO113VEPzET2EEsq/DQFKKRrTzVTzckp47esP/SXFzi1&#10;61Q8/wCnMOoWHyuRfgmm/YhX21BZzrPY/wCYu7xZbKR8KESLTCQpIH2EuMrWf5VfGvEbLC9ej+cn&#10;64x+1N+I6m9W328vzGvVcm/c0vAeXHpnikPZJIcGL7jXpAqxByO2zmln4OljzVqXIWocjpbdiuhX&#10;3hNR9hPzW4l/Dv3FwuRf6mivqade4+y2sf4u2svOVqUfG47iS8VKNO14knRHXDmM9BUChMOCpKOs&#10;4ogqdlAkskaE1oPMnmrwPJKePpT40bu51wyeXk1jxi1z/lRu7U+Xc7glrqSUW+B0GnG4iioJaeW5&#10;KbotSVBICuWrSR5m+nOU42YPTqTbfGipWnJuqxxp3nt9Lt2oWrm4uR1aHFRVaLVKrTlhjFKLwTVX&#10;TGlSPV4plNvwG9TbtFeTDwuPHYsjkl3rzJUWwXdyeJPUUpxR6kePG0qWQorSorqAlR8WW3uQszlN&#10;OltJKubUJuVfFKOfFOvA+iW8s3NxCFprVebcqKiTuW1DTwylKdUsEmqcUOzt+3GyS6t3Jm8SUyHH&#10;SzdrS+UpRW1Xl6SYbQKAErSj060oV8SkBJNT5lej0fe3LikrnGkl+GTdF7HTmqd78j6i6basuLtK&#10;lKwl+OCjqfZXUm1knWnJOjEprgv+XF11BbYujQRSU890kfKoCyFodAQwaknQ35SCFnzrVx7VaYs+&#10;bpWiQbv5JNs+02T3iL/tNqtNxmR+YH4kaM46jmQoeKfuPHL1G87e3uTWcYt+pM7+jbaN/d2rUspz&#10;in3NpERys43Jaz3Ann7qH148u4WjM2gktJuQk3GJaGpZZbIQ2tTqmZKUnklClpFTTj51728r1puV&#10;XCsZ9tZRhWnfSXZifYR6ftnt9wowormmdvjppCVxxq8WktUG+LUWxwbutq+rculpNFWuy4hPZB5h&#10;T8C8z5jSVD7UlTACvA08D9vHT1OquXJfkwtvxU5Ne48/oz/g2Y/lXL0fCVuEX40eAmdpf9Pfc9/W&#10;Zav7NMJ4+jXE+RlkvTiTlxYoHABwBVr3ObPvgvCcUmQMiscbBGs+2bRescfx2ZJv0qYdyLFoei3p&#10;F4Zjx2wVNEtrt7pISsaxrSWyzROFH3MdF5wXcT1t/t1sMJqy5M8XpVwXKebnW8SGGo8pEaKiOptZ&#10;WGytKy6mi1ElKqebgu7O/WcIadE3VurrGqSlRUo8qp1WLyZ6tjqO2027lzU7lpUSonGVG3HVLVVU&#10;rRpRdYpJND/hwoseGzHZQG2mG0NtNgeVKEABKR+QAcexCCiklkjwJzcpOTxbPpypxYqRzEXlOJbo&#10;W3TGlXjH7rdbhMixrdEkqlQpsqLIW6w8GXFNuNvuuqdCnQhttQJUoqKOPDk7m2lJUcrcm2qLFN4t&#10;Z5SdXXBJ55n0kVa3luLqoXYJRblJJSilRNYZxSSarJtUosGPPEN5LpanJcbcSTAx+U+pM21LUsMR&#10;UwZQJRDXIWotrkR1IUhzSqivKoCihxybfqUrbcd01BvFcqPhXKqyfPA7d30aF5RlsVK5FfDLi9S+&#10;8lmoyTTWGGKeQtf8RewoH4mY2eOPAF+4MRwoj4kpLq01KTyUBzSeRoeOldZ2j/6kV3tL3+3lxOT/&#10;AON9Q4Wbj7ot+5ceHPgYO/22aj02JT8mU75bdDTDkNO3Jw+CIJfQ2h/7aqQopSAoqUEpURH+8bd5&#10;Nt8FR1l+GqVfDDngmR/8e3SxkkorN1TUfx0bce5qrwSTbSafK3wx97KYLVtg3S53ERZgkY+3Gehz&#10;2ElyOQ8/HnGM0hFEnStxQKvBrVVXE/7rbeEFKUvyaUku1qVKLt48Kk/7Ddj8VyUIw/LbrFvknDVV&#10;80svvUPrbIOS5RnsO7zo1wsVnxtxt20WuQiK27NuTkeTHlPv6euvptNvhDelaApWtXnR01HO3Gd+&#10;6pyUowhknSrlRpt54JOio1V1eKoa3blra7eVqDjO5cVJSWpqMaxcUslVuNZVTotK+GWpD/49c+fK&#10;N+9DYMLxXsMwTHoHTgQmtztpINniLc8zq2stt75bQVkqWvQ2tZ8TQE/fxy2dtCzaVuCpFYI79zvb&#10;u5vyvXXWcnVsspm22GRv5cxCblMoxe+XeNcZ8dHqkS2pMVhbr7CQ0lxhbEvoJK+po0qK1AqcWjTw&#10;3enzlKUU15cmm+dVSqXCkqKuTxfPD0dv1W1G3GbT86EXFPDS000m+NYanTNOkVgo4ru5kK6wcgtO&#10;WQ2XJvydqTCuVtZYcfkPW65PxFPvMIaqtTjBjJcCQlRUnWlI1FPG29jKE43oqulNNUq9MmqtU4ql&#10;aY1VVmYdMnC5bntptR1tSi20kpRUqJ1wpLU1Wqo6NuiYmZffZebYvcMctEC4QWLpHei3e7XO2S7c&#10;3EjPpLaww3KbZU+6oKOkJ8ieZWrkELw3F6W6g7VtSWpUblFqifJOlX7Ob4Pq2m3jsbsb92UZOLTj&#10;GMoyq1iquLajFca4vJLilLcSNPtWS2nKIcV+YiKh23XuFEZW++7AlqSpp1DLQKnFR30JoPzW1unj&#10;bep27kb0U3T4ZJKraeTpxo/Y5HN06Ubtqe3m0m/ii26JSWabeSlFvvkoDZ3A34x9bVv/AN0X9tKJ&#10;iygfJbkpUgNRXg+lDcdpxR6S1pSeqEpJ5oKiAeLWerwq/hn+rLHnSi4ca07Klb3QLuCU7f8A9yKp&#10;yq20sc1Rt86Gnt5j+QC7XHIbuhEe4XtmG0LcgFXoIkQOKZjrdJPUWFvuKUQAkFVBUDUevZWbmqV2&#10;5hKSWH5KVaKvF4tvtZxdR3NrRGxaq4QcsX96UqVklwVIpLN0WPJOz8v+bj0TyQI8ft4AauY2y5fW&#10;tju8FlyRJxtE26JgtCQsym09CJJbS22ktrd9NId6QUQsroE+UuU8rqtt6Y3Iqrg9VOao0136W6dt&#10;D2uiXo65WpukbkdNW8E6qUW+S1RjqfCNR3nfzbh1Oi3Pyr1K5JXCttvmTXmXT4NSg00UxVGvg+UU&#10;8TQc+OZdXsP5G5PlFNvxw+H9Kh1//H90sZpQXOUoxTXONX8a/Bq7BPsu/wDZos+db8w6GL3SOsOx&#10;4T0gOly3SEa47ynEgpCioKZUASC6kpQVVTXC11iEW436QkslX7rydcua71RVwOm99PTlGM9rW7Bq&#10;jaVPiTo1TOmUlx0urSxptY+9f7/ufByFuCuDj1st9yhxFzESYdxlyprsJZcMGRHaU00gR1pBWrUo&#10;moSE0UrW053r6u0pCKklWqk29P3WlRYPPF8qYvLcK3t9rKw5arspRb06ZRioqaprUnWT1J4KiXGt&#10;UnY0pRyOYmpp6WIQCXNIJckVIBHTry56Tq8NXLTx6h4QyO2zZ6diu38Ru8JakZH0EQptxSouqVAg&#10;KWzbmApXwpbYCaoT5dZWrmVEnx+idOdiyvM/mUo32LCK8FTBcas+j+p+sx3e4k7VVarVLL4pYzfa&#10;3KuLx00WSSSNfsV3Oh7RTNv7fYzcre3bk2K33v1kdgqt0llMNl1xlxVSuOgnr0pUJCm0qUvpo5r2&#10;33Edu9tCGpadKlVLBqiw5r72XNVrRdm33m1nvI72dzTLXrcaN/EnqaTXCTpozpWkmktTc2WNZDad&#10;y417gWeVeGJ9sXb7gzDVHDwfiyEvQSfUuspSij0jUrV40rXlx27lTt31cjFyTjR0pmnWObWGMsTy&#10;9m7V7auzOag4z1JutKNUn8qbrhCipz7RAvEbd2+ZUbNdrLEiW6aqzruMmDdZM5pmJFkSJa23WZUS&#10;G3+P0ugosqWuigVgJ08Z34bm6lbnCKi2qtSrgnWjTUc6acK55G+2nsrGq7buSc4xdFKGmra0ppqU&#10;8Y1cqNLLBti7frzcbBudPu0q2Sn7DPtlsYdusVDb6Yb8ORNUv1DCXPUFKhIbAU20sDmVaUivGl66&#10;7N+VyUXocYqqxo05ZrPisk+3Ax29mO42sbUZpXIzk9LqtSkoZOmn7rwclwpVugnjfK8wslfN6sk2&#10;JZLix1sWTHt0ubdZHpdPq/UxY6XVtlQcSttspC9AVqAVVCcf91lG5/Eg1CS+Gibk6Z1SrTOqWdE6&#10;44HR/sMJ2l5NyLuRdJ1lGMFX5dMnRPJqTrSrVMMWp4bt05J2Vk2O8pXHcyJq7O3hhJTrYcyB5+VJ&#10;aCvMKtmSpIPMcuN9ts3Lau3cwc1KvZrbb9VTm3vUtO+V61irbgo9qtpRi/HTUTsa3Ztdqyidacyv&#10;EC0XaKxFajrkyzDZujKFSFibEakr0UUggOBKlKQtKkqJSltSlrqMLf8ADvyUZrm6KS4NVfrXB14U&#10;bm90e5e/i7WEp23yTk4PjGVFz+V4alR51S28LyHH8n3Xm3u0zI90tNmtqLbFukV5EiM5LnvCTNab&#10;cbJSrQhiOVGpFTQUIUOKba9C/uXcg1KMY6U1iqt1dH3KPpUvvttc2u0jZuxcZznqcWqPTFaYtp4q&#10;rc6d1eQ7ssx2HeMWuVpkEiPdIsiI+RUENyW1NqpQg+Cvv49HcWVctyg8pJr1nj7Tcys3Y3Y5xaa8&#10;HUii+dtmQfPMUbtk9tmBjVjiR2ZSgpLhu9g8loU42CeoyUyZBcSVVFABXWSnwLvRJ6remVFCCX6U&#10;Pkr2Yyr/AMT6yx9T2/LvO5FuVy421+Zc/mUfCXwwo6Y5vLH4Y3s1lmUS73Lym4yIs16+j5zZA/Kn&#10;Wx2x+miSGrQhiUluKEqCW+q4whQWeoCrUtaU7vpc7yUrsmpN/Eq1jprXRypgqulXjzOVddt7eThY&#10;inGMaRlTTLXTG4381cZaY1ovh4xx2LnlYb21n4PMbnTr8uU/ZmIiYUuY6bZKnenhTZLiG3AWBFcQ&#10;px5StFQtJOsKSOad/wDgPbOrnVxpRv4XKik3TLTSryzWeB1WtpXdR3kdMbVFNvVGK1KNZRSbXxa0&#10;1GKVcU0qNM1Mp27yxnKt6JiIq/SXiy2mTYVgAJXOixpetDa6hKSl5pCqeIUrVXmOKbjZTU91KmEo&#10;xce9J5eKr41Ndp1K1K1sYt/FC5NS7Itxz74trlRU4C9As90zGw5pdG4b1tZym2xYGNPTUBlTkNmO&#10;67FlrYSpbjVX5a1UcSlwADUhJFOOyFqW5jdnSinFKNeSTadM1jJvHGnA4Lt+GyuWLbkpO1Nynpx+&#10;JtKUa4J/DFLBuNa0kxn9kV1vE3d/uZkXC1u2eYdzreh+3uvMyCgtbc4Y2FodYWtKkOBIWgmitBGt&#10;CF6kJ9mzKTjWSo+WZ87uYRjKkHqjwdKV8OHb7G8ywfGpzhwAcAUS9xneHsWyXJMYiwN37Zcd07Fu&#10;RtRZ2tvbZubJFX4G41n9cxMw6HdUxJEiOlTxWp+Gp1vQCSOkgohNVRejo8MKFsh/B/m47TgCv5P8&#10;3AGSP4eIJNYJrmWMnkNM98klD6j/ANGzByLRCUn8rvl+weco4pcyL28yQiUEc6f/AGcc9DoqGtH3&#10;jgAKkDxIFOAEyVT6xgqqmghTwfI6T/rYv54PSFPuV5j+byCuAFPWmniOAArR945cAUE/xDuk9tey&#10;n9ee19f/ANQd4zuZGtnNl5shSFXexEFPlnOE1Q8s/wCwyk8i0dKTz8XPL9g85TxoZCtwAcAHADZ3&#10;LH4FpPIaZxPNLh/9Uk+BR5U/wr8v2fEU8aW8zO7kJJW2B4/w8/8ALx0HOHWbJPMU/hHAGC63XmR4&#10;c/8AJ48QDOM0O5kJVU0TbLkn4HieciD4LB6IHLwUNR/N5BfGV01tD7K0+Ff+XhxibmCGiedCeX+Y&#10;8v8AwHhQVM6k18eANCNT6nlqqKGLDA8rlf8AWSPzj+Gf4E+YfncingDf1p5cxz8OADWmvjwAa0U8&#10;RwAkQtAzu5KJTzg24U0PhXldl+K1Honx8EDUPz+RRwArlaPtI/L+TgA1I+8cAGpP38AJbDLS8un6&#10;0oUhUOAKFDvMpelHmpR6R/IEjUPzuRRxDSeZKlTIVApH2HiSA1p+8cAGtH3j/lz4Ab2FpCcky0nS&#10;Nd2ZUKNyWzQWm3jzKfJQs8viZoilAfxA4SA4dSK+I4ANSfv4ANSfvHAEHdpf9Pfc9/WZav7NMJ4q&#10;uJeWS9OJOXFigcAHAFWPc/ue9f0Ji0CJjdhmYDIz3Zw33IZOQy2L7Gl/zj2PSxGsibO9GkNKKWgV&#10;rntkBS/IdADhZonCj7mS6nEMU6gX8siagoLSr0zYIWl0vhQOnxDpK6/xjXx466HHUq57n/cVluz1&#10;r2EkYharNXPN48Dwm+Nzbch9Ast69cHjH0KbLbzakhTSwfKa8iCQc5ulKczS2q1ryLRNYliadJTa&#10;4iS3o6ZEdsaelr0Uonlp6iqfdU/eeNKIzqaycEw9eW4yn5LDW2zNd5CB1EtpRaZkZJJQUpQA2rpg&#10;rCk0OgCpSRncWBpbliSE7huILUVLtUNZUAFFUZokgMmOAap/80oo/kkjw4wodFTw5g2ErQtK7PBU&#10;lwLStJiMkKS42llYIKeeptCUn7wAPADiKCpl/B8KdcWt2zwnFOCQHFKiNKKhKp1wSU8+pQa/4328&#10;KCpoT8KxN3MYbrloiOH0tx1OqhBXnffhuLq58AK1NhRCklSikEEaTVQVFBzCsNW2tC7RCUlwLS4k&#10;xWiFJdbQysEFPMKbQlJ+9IA8AOFBUzIw3EHup1bVDd63U62uM0rX1W0tOaqp56kISk18QAPAcSQc&#10;/wD/ABEcWyxNjdgI7NvjoXd9+dvmXXw0hKkhBmz3CaAauoqIlKqnn486AcZ3MjazmXtyXDMWeutk&#10;K7TEdCZj5UTD6gSl2PIdWSUlISFO0USsKSVU5aylQvQyqKf0diOsK+VQ9QVrCvTNVCw96nVXT49X&#10;8Sv8bzePPiaEVPIwjCwEUtEIdNTKm/0VryqjrU4yU+XkUKWpSfuJJHjxFCanprDcQbUhTdqhoLfT&#10;0FMZoFPRK1N0onlpLiiPuqaeJ4mgqNjcXAsL6VmKbLB/AlhCCIKD020wJLCUgoCQgBtWgagU0Omn&#10;MUvbWJncboJisPxFSqqtUNRokVMZomiWlMpFdP2NqKB/okjw46KHPUwvCsNUhSVWiEpKwpK0mK0Q&#10;UraSysHy8wW0JQf9EAeA4iiFWD2GYc4tSnLTDcUsPhalRWiVeqAS/UlPPqAAK/jfbxNBU94/huMO&#10;7lRnHLRFcSq23UOOmFqGp+Tb1rCnK6AVllKiFJKlaQQRpNcrqNbTHwvDcPUSVWqGolWokxWjVRe9&#10;RqPl8er+J/K83jz4xobVA4biGrV8qh6tWqvpmq6uv6mvw+PW/E/lebx58KE1Ip754sPHuyLeK+WK&#10;OzaLzY8HymdZ7nEZQxJhTLfapkmK+w4hIUhbLqitBHNKiSOZ4rJYEwzQje3KTknZLshld/YZumQ3&#10;vbPbyddL2/ER6iTNetKJLjqnQNNeq6pdEpGkmv2iiKEniTa3hGGIQhKLRCSlsIS2kRWgEpbaUygJ&#10;ATyCW1qQPuSSPA8WoRUPonDNST8ohVQSUH0rVUksiOSPLy/CSEfyRp8OFBUF4Rham1IVZ4RQtKkr&#10;SYrRCkraSwoEaeYLSQg/6IA8OFBUS2MGxJWbXRxyzRFJfhwwtxUHk4pbshToLiiW1k6EFQSkK5JK&#10;ioaNMUFWK0jDMPdccW7aYbinS6XVLitKKy+UF0qJTz1ltJVXxoK+A4mgqBwzDyvUbVDKiorKvStV&#10;1l4SSqunx6o6lf43m8efAioIw3EE/DaoaaBscozQ5NPGQ2Ph/NdJWPuVz8eAqJ0DCsTbzGY6i0RG&#10;z6W3FDqYQT52JExxFHPgJQpwqASkKSVEknUKKE1FGPhuIMraUzaobSmOn0CiM0kt9FCmm9FE8tCF&#10;qSKeAJA5HhQip4bwbCUIQlFngpS2EJQkRGQEhptTKAAE8tLa1JH3AkeBPEUJqBwbCS2UmzwSlSSh&#10;SfSM0KVMiOUkafAtJDf8kafDlxNBUb+F7d4W1kGYVscRCZt3L7ilwFIEhUm0QWXnNbynEu60gtqU&#10;2EpoNBSVJUpUUFRxO4Zh69eu0w19TqdTVFaOrq6OpWqeerpor9+kfcOFBU9Lw/EldXVa4iuuHUv1&#10;jNHqB9zrOhfl563PMqvirmefE0IqYVh2IlRUbVDKlKUpRMZokqU8JClHy+JdAcP+l5vHnwoKkK9m&#10;djslu3t7notvhsQI386EB708dpDDXVk7c4Y+85oQANTji1LUfEqJJ5niseJebwXcT5xYoHABwBS/&#10;3T802+YyXALJI3u+RZHMzXZ56BsZ67F2/qJhO41pJuXo5UBy+L0BtatUaUhr8DmkgO64WaLJfC8O&#10;ZZYePHYcRx297HumyW9e6DsHszL9E3Aw3dLZPK7I0yh5NwkN3e53SDdHpKi4ppTbDiIiEUQkpLpq&#10;VavLzzl8VDqtw+Fs7E1FOOg5T4tR215jjiigqLM59aVCN1wgm3y0VK6jo8lEa/tro/P4pcyL28yQ&#10;OOc6A4AOAE6Swk5ZCd0EqREmpC+hqAC3IxI69fJXT8NPNSv5vACjwAcAc7f8RqabQ9tP5d/8DH/5&#10;C8fwcZ3MjWzmdAL6w2u6WZRRqLUxakH0/W0Ew5Ka66jpclEa/tro/O4uZoUuJIDgA4Abm4rSVM2o&#10;lNS3NKgel1NJ9LITXVUdPkaav/F/O40t5mdx4CQBy43MCBPb07iNxtyduc9uGTLjOS8a3J3Dxe3u&#10;RmOgDa8dv8qDADiQSCtLKEpKhTVSpFak0hJuveXuRSp3E98v4DxcoesYYQdxYjuiqkW64IDnp9Wk&#10;Lfhkj1FfJXSPJTz0r+ZxldNbQ+OMTYOAIb9xf/8Az432/q8zX/2JL4iWRaGaED2rWUp9uPt7Vpoo&#10;7UbbpKulQEJsTBA6v51K/DTy+P53BCWZYPiSocAHAFON7O9vX3G7g41iu5mD4QnHsQeg26Xkk+3x&#10;Jd9ztbkh2GxBXKW2pUS2hlaJTml5BcdU2gJdYeHEFuAg9wXu9YHK7LbRujtZfLYlUi4Wxq6Q7sos&#10;zIcoMN3c2pUZ1qjwnMoMZLzKikpeQ8wtSVJcAUGFtf7u25N+7yrbjjF7sM3Fb7mEPG4cNLrCOmDi&#10;uP3C7FsrS1IUiJNdlhh8qUh4r0jUlKCAoObvT9xPu3wXeyNjdmtbLYt+UqjuxkYy/cEXayOWxcqG&#10;2ZqbkWWzIL6aLfVDShUeQ4txLLKg6CRKuJ97V5t3bS/uvkdni3K5ZBIx+y4nZrSmLGN2m33I5GP2&#10;CMp9E+5KbMiTJbU4HCDHC1BSOoh1CQoSXsP3IZlme2mYvPYrGg7gYDdbjj+TYXEvaZ8JF9hxWJ7D&#10;Ee7OxYhU1JjTI7yHHI7aglwam0kEcCCHdyvdGyDDu2/c3Kspwe02LKtrs5xnBLzbZmXljDnJ2UvW&#10;L01xOVuWpJZhx41+aekuOwQpotuIKTRKlBQlfFe8vCWbLg8TLnYCcwzdlmTEtGDOXncSztQpklUe&#10;FcFXeBZoxahPeUerlR2GAslAWdOoqk6RtzPde7EmbhdoictuEyXZ3bszIiQsSyae/IVj89223lUB&#10;uLbHVTUW6QyRLXGDiY6SlbxQ2tClGyFE3+4PvYs1r2a3EuGBtS7rkWLYPcMzsd3n4tkKsJnxI0BM&#10;9hTWQtxWLbLLiFpIZYm9Uivw6VlJslRxJ2t0pT9vYeI0l5tCykeAK0g0/wA/ElT7cAQb2mf0+dz3&#10;9Zlq/s0wniq4l5ZL04k5cWKBwAcAVa9zncPLo2FYpjjOCX2fZ7hn2zb8vPmJFjTYba6ncixERZTL&#10;90auinFFpIBZhOIq4iqwA4UFmiaYPuZNZ/5+Os4zkb7leymBzPc/k7iyGXHMmsOXdsmOWt7q0YZt&#10;t7zCVOmDpUoVrctzNFE8gCBTUa8s/n8Uddv5PB/YdcvtH5OOo5DXSyhWZ4yVNhZbnvlKi20stn5b&#10;MTqClrSpBoSKoClc6U0lSk53Mi9vMkLjA6A4AOAEyU2g5jAXoBUmHPAc0NkpCnYpKQsrCxWg5BJB&#10;pzIISDBIpKUkJJJoBzJPIADiSCq3er30SbJtdsRl+02SWTJ8f3L3cwHD5l9gvR71bJ1hyG6OW+4+&#10;klR3FN60lBAWlR0qSRzNRxWTyLxjnXkQz/iMh/2Q9tP9f+B1P5PQXjitzItZzL95C0hV2sRLYWW5&#10;zikqKG1lB9DKTqBWtJTyNKoCjzpTSVEXM0KvEkBwAcANrchtJatBKArROJBKUK0n0kkVBUpJT40q&#10;kE86UoSRe3mZ3MhK8Bx0GBUz2fgr+Zzdyv8A317wcqU//dc3jK1x7za9w7i2fGpiYxptH85sJXTB&#10;KbZckhzptkpCpEElIWVhwVoOSUlJp5iCEhWV01tD74xNg4AhH3Mrl6P24O4GXo6npdts5d6ddOrp&#10;2KYqlaGlafdxEsi0c0M72brldZftmbCuzumqTH26xGCp1ttCApu2xVxGhyUVckNitQBUkitSBEXV&#10;E3FRnv3iu4/d/aT2+Muz/BLii1ZRZbthDMGY5FYmI6F1y20W2a0pmQhxBDsaS42TSo1VSUqAISeA&#10;tqrRZzixQOAKt73duncZke5+R5ZYmbRFumMYrMxraHFJtzmRLHFXen3WJ9+mvx7ZIQ3JMZhDbDLK&#10;XA22SHSOqNEFhS3T7I51x7Str9poL7q7VgDOKic/Du0/HjOj4UiK9Ggs/Ln2tHrX4bTepYUlhsrc&#10;QOqls8SRUZdq9r6axvDtPlUi8POvY9keR5NnZiZDe7apyXcrU1Atka3+mdQt9uImJGjrXIWFvso/&#10;F1ham+IJqJXdx7PWFZ9lWJz4s1mdpzOVeMrXdLFiLi27ReEyH7uIz/084+86+8lhAS+taVJAC6hI&#10;IUCkSRkPYHitwwPMcRYyi5Jm3a7Ytl9sv0i14+ym15Pj10RdbfNajWSFai7+l29px5DvJzzaVArc&#10;PAVN7Fu0buAx3A8jTjO6UCz5xnErIL3muVfSDcqDNym7QYdut9wi2124lbDFtYhNIaYXJcK0pSHH&#10;VUJUIPGx3bD3bYL26u4nbtysPOVN3AzYuWJ2/uyoswyKrnvXuFLy6VKnSpTylOrfTOaNaDTQUKgq&#10;JGyXt45PthuBbsgwDPm4r9yt8O2bltXyxrvAv0aLfbzkRdthZuMIWt0y7/MSnyvMoaUlAZ/DSoKE&#10;1R9No/bdtuKZfiN1Tlzs76UY3qYRHNtSz6kbx5XGyhxRUJC9Hy8xugOR6tdf4dNJlEMlPtz7cMdw&#10;XtEwTaKe8zldpw7D7Lh82RMhISxeIlptjNscXIhrU8gJkIaJU2VKFCUkkcA2SO222htKEJCUpACU&#10;gUAA5AADgQZ4Ag3tM/p87nv6zLV/ZphPFVxLyyXpxJy4sUDgA4Ap57g2L93zeC26Zc85w6Xg6t0N&#10;p1MY7Fwa6RL6iI5uPYBBaXeXMokR1OMqLZdWIADoSoJQ1qBQValsKPuJ7SzkWsVlRyKio9IsEp6h&#10;JAPX8enRNfv83h5eOrE4jmD7iKbgnvGvvVcQ4sbldp/WWhCkJUfqO8/CkrXp+z7TxzT+bxXuZ12/&#10;k8H9h0/DGRVFZUeg0ax6VYrTVrp+kcq1TT7qHxqKdJyYGi5Gy/6xxQIkRXD8we6rvokaWx8onArA&#10;dfKxVylOmQoA6SSnUeKXMjS3mSM5HycqOiZFSmnIGG4o16RHiJA/8pRX8ny+J1DA3PLkbLNCtM2I&#10;FEL0EwnSAShIQSBJFaLBJ58wQORFSJB2NlhWrRNiJSQ9oCoTiiCqnRqRJFdHPVy832aeAEy4MZX9&#10;dQND8bpGFc/xTECig+ogltBq8HDVOuukhJNCoVCRxAFC4RsjNukgzIwq26ARDWdNWgEkj1ArRYUS&#10;KioIHIjUZIOHXZ1eJEX2FPbsjqkNIcuvcbiMa3gx1rAdTnt9kgLIdFaJYWSeVeQ5Hxo1ka8X3Fpv&#10;8RTeMl9R2w2VchhVve3Us936aWShfrbdIjQ4pKytVUpauL4UBTUSk/ZxS6y1hZs6G5UxlPzawdN+&#10;OR697Ur0aFdPVFklCj1XwoAI8h6XnKiDyRrSdTEVxHybUP0yLTVUj0jldHV1Ur6jx6Xlr/G81KeX&#10;iSDyI2V+Ss2JyU11P0JzzJClFwD9J5FSSkJPOhBJCq0Ak9NR8nCk65kVQGjWEw3Ek0K9dCZBpUFN&#10;PuofGo0iBr7kxcw0WOkmI4BO/FUIdNB+XygVjqSFGhcpyQdWnlUip4vbzKXMiPd+98cV2121dy7L&#10;7q1b7BGnWO3SZiLe9IU3Jv1wjWeKShp1StJlzGiSAdKK1r8Q3lKiqYRjV0Klf4fZGUOdht7X6tnr&#10;L3E3GKnFsuPFTir0/wCZR6yCfPUn7xyqDz4w2/ym+6+YvI9GyoqOiZFSn8bSFQ3FEagOlUiQn4TU&#10;q/jfZp46DnMY/Hyr+dOHoejaDa7vpfMVCumfVW7poNXg8apC66CEmg1CoTxldNbQ/FR8o56ZkUcz&#10;SsNw+Xq1of0gc+n5a/xvN4eXjE3MGPlGr/bItK+Ho3K6erWlfU+PS8tf43m8PLwBBPukR8j/AHY/&#10;cV1JUZY/mwzvUExFpr/uGfqHN9VKpKQPuIJ51oIeRMcxqezSzkB9t7ZIocYbjDB8coVMBa1kGT1U&#10;6g4lQ5aaVBA+yvPisMi1zMjD/EgZblFq9ri5wVGLKGR5ft3bpDgZcZ6PSySDcC6gdVyupyGlISTy&#10;STzJoeIuPAm0viL4rj5NrTpmRQkE6gYbhJHTAFD6gU/E838ny+Pm40MjCo2VdNQTNiBZSrSownCA&#10;rpgJJHqRUByqiK80+WoI1EBGixMr+v7sUSIqNUC3ht9UFBBHXl6EEokB5WjzE6zpOoaAkhzVBItP&#10;RsoK19OZFSklzphUNxZSCUdPURITWgCq8hWo8KGskAY+Ua+UyKE6iQPRuE6OrUCvqPHp+Wv8bzUp&#10;5eABMfJ+WqZFPJFaQ3BzDhKz/tB8W/KPuV5uY8vAkSbbEytOeXEuSIymjDtZDgiJSVUfm9RsFL3V&#10;5J00KyUgklI5qAgCtHj5OFN9WZFWBo6oTDcQVUSoL0kyFaaqIIrWgBHOtRJB5bi5aEp1zoiiAjWR&#10;CdSCQhQWQDJNKrKSPGgBHMnUAAxct0Gk6HqoaH0LtNXSABp6rw6lVU/i+Xx8xEiFiUncN+/ZY1Jm&#10;sdGJdAzaupFQtCYy7TBdSEBmQFgJkOLKuqdSjWmlBQRCDF9yPk51aJkVNdeisNxVK6NFaSBWlFV8&#10;K1HhQ1kgyuPktHdMuMCQ50axHDpJXVsq/SBq0o5GlKnnyHLgAVHyXWaS4wTU0BiOEhPVBAr6gcw3&#10;VNf43m8PKRJCPZo1eUb3dzyZ8hmTJ/nQgHqx464zfSVtzhhZT01uvHUhspSpWqilAqASDpFVxLSy&#10;XpxJ84sUDgA4Apf7qFt7YVZJgMq64D8w3TbzXZ5ONbg/QNwuHyy2nca09SL9Yt212JB1JMgdByY2&#10;pXUpoPWSFwqVRZV0vliWWPHYcRyR94PLM9seSb57h4vjknK5W3WbdvUhFoYadcVKueLOzMgejKSw&#10;hxxLfQuUargTTzkCpSQOS48W+1e47LSqkux/YW4367s8gd3p7Mm7BfPlEXeG+3GZd7Gw83IbudkT&#10;hlwuJbU5oo42zIcjq1JpVWk8ba607TFQpq7C1hU2M1xcKKQVXB8ICiwFE/LJponrArJoD/qvPStf&#10;JrHFrmRS3mSJxznQHABwAlyyj61t41J1eiuFE1Z1EdWJUgKHVoOVdJ0+Grno4gk35/8AsL3/AKNf&#10;/MeJIPztdnGQqtvsWdjl2dSp9mwd12P3BTAVRSmYEu9yltoJqAVaTT7KnjJyodGmrp2F7P8AEouO&#10;NY5s/MaUW5Vpczi6W59Jopi4WmyCfCfT/pNSGELFeVRzBHLit7gTt+J0oyTp/NbFqKQfXq06iwCT&#10;6KTyT1gVE/8Ao/PSv5mrjc5yHOw7vQXvNE3e6toZs8narc/M9u3m2ZKpIlpxiQ2liYsKbR01PMvI&#10;UUDUAfBXOghMmSoTzxJUOAG1uSpARZqkVM86QS2CT6OSeWsFVf5Hmp/o6uNLeZncyKZ++LKio9ui&#10;/NuOoQ5JyvbFuOhSgkuuDO7E5oQCeZ0oUqg+wE/Zxa/8jK7f50QD7BPdVh1v23h7US7fMRds0yXc&#10;TKMXujYaXCftC2rBkiFSAVpcZccj5SwEI0K+BesoVRPGe3lhQ13McanTXn9nHScp5xtSP50YIqnU&#10;bXcykEsayBIgVICh1qcxXQdHhr56OMrpraH5xibBwBAXurzYrHtjdwvVWlCpO3GaRIqFEAvS5tml&#10;RorDY/OW884htCRzUogAEkDiG8C0ViVd9u7dOz9sftv2ixXVc3NYmNbt3vbGHNQWY0laJ2512xyN&#10;NLS1OKQhvWHOnrKaApQQaniidC7Wpn2/xPt7ise3ljNuUlapN83JwyPCCQNOuE5IurpWSRQBiC5S&#10;lSVUH28LuRNj5jozxoYhwAjwVNfX10AKdYgWzUkFjWAXptCoJHWA8aazp8dHPXWALHEgOAIs3f7v&#10;tpsI7itptsL0mcck3meyJjD1x4yXYSXMZt4uU0THS4ktVZPkolVVcjQc+IbLKOFR/wARSPrS4Cqd&#10;QhW8kAs66F2XQkJHVpyNNR0+Onnr4ECpxJAcAHADcwhbJyfMQlTalJu7AcCFRSpKvlFvNHBHAcCq&#10;EGj9XKUIPTLYEIljj4kgOADgCDe0z+nzue/rMtX9mmE8VXEvLJenEnLixQOADgDnZ/ia8x7h7X7V&#10;W67lgtFoZxSNExWXMzEZNOgZNbLoxlVucY9BaWbQ6y6EuIZIdNwaUnUohBLaepWRpbpUtD2y3a7T&#10;+27b2fPkuzp03GrE/NmPLLjz770Blbrri1ElSlqJJJNSeOq2/hXccdxfE+8iTtss8S490ndrb5BU&#10;GJ+VYzHeKDpWG3sBsCFaTzoaHiIrFlpOkY+nE5r7F93Nkybff27bQ/aX4A2ccRilxnBSHm5q8i26&#10;xgQJCG06VIAfvTLKxzpQr8DpTzq5jE6ZW8JU9Mztmh5ScyxkBQQHJ74KTIQzqHy6YrSEKSovHlXQ&#10;kgimutEkHpuZHJbzJC45zoDgA4ATJS1fWEFOoAGHOOjroSTR2LzDBTqXSvxBQCa0IOoUAQ+4LKbz&#10;Y9hc3vduWlu4WewXidAcUgOJTIiQnXmlFCuSgFJHI8jxEsiY5n56+22GmP7MfZ4yknpq3cnv6Saj&#10;qO3COsn7PAuKA+4GnHNNnZBY+B0H/wASnHkOYTtqW21LDFt3QkvlKSoNx4uKPPvuqp4JbbQpaieQ&#10;SCTyHF7yyM9u8zpRe30mfZilxIS5LVT8dDWsGJIICUqSou+FdKSD+dWiSDucxzu9hSfPHct31wOu&#10;56NvfHK5iIhWSymVKu90aeeSitApbcdpKj4kITXwFM4vFms1gjpLxoZEWdsXdlgu6k7cyNZIM6C5&#10;tbm93wS++tS0kSLnZ48SU6/GLTjlWVtzUaSqiq1qBxCdS0o0HfuQohu0AKA1TiKF1Ler9EkGgSQS&#10;vwrpFD+dWgIOtvMxu5HOv/EoZG9ZfbdbvbTaHnLDmuIXVthdQh1dsmmWG1EcwF9LSSPCteG5+Una&#10;/MU29lnMJ37zra/Ekttptll2wTd4ywD1VS77t9tw3L1EkjT+goKR9lT9lKZ2vm9ORteXw+nM7jnx&#10;/Jx1nCYxlxQ3MhI1gBVsuR6fqEpJKZEEVDBSVLpX4woBNaEHWKZXTS1mPvjE3DgCtfu/Ej24tzuV&#10;f0S2/wCe6w+M7vymtn5kU03pvNrV2LXyIJTSpFm7uA3dYwfQXYLkneyTPZTIZHnZLkWSy8kq+Jta&#10;FAaSCTZKXuHn/ijv/wClm1v9aVp/+G8h4i98pO3+Y6WcamAcAJEJxRzm5I1gpTBtxDfqELUkl2XU&#10;mOEhaK0+MqIXSgA0GoCvwAcAc+/cky7F2feq9vy2vT2WZyLhuw+uOtYQpLUrF0xY6jqoB1Xvw0Ct&#10;VK5Cp4o8zSOTL5RVK+rZydQIESEQjrJURV2Vz6ISFJrT4iohVKADSa3MxS4AOADgBv4a8pWR5Yku&#10;JWG7qykJEtuSWwbVAVpU0hCVRzzr01lSiD1K6VpSmESxwcSQHADdz7dvbPFZ2ORsjvkOyvZfd2bD&#10;jKJbwZ+Y3mRHflMwWCrkp1xqK6pKfE6aDnQcKkpEX9pf9Pfc9/WZav7NMJ4quJaWS9OJOXFigcAH&#10;AHLf/ELb27AZf2abi4tjXcNb7jlceXjFjkbAWi84jcXLtdomWwUyUSbf6KRffVMcytpiU2E9Eam6&#10;dULzmza0mnkWh9tSS277dOwiw4HT/N1hSXFatR6iLJESsE/eFAg/l47bfyo4bvzPvELs0dTM7mu6&#10;i6JHTbO4dmtYbPNRctmCYyVuV8KK64oPycVgsWyZ5JHELsLm5RH9xvA7HNPUtluyVpFgfcDYfXb7&#10;JneJYbFCi1pHli4ywkkoCisLWTRQHHFB4rwO+eTfYz9IDLwTmOODqBPUmvp09UI10t8tWnT016/C&#10;tAU+GqvLSrtu5Hn2syQeMDoDgA4ATZLtMtgo101Q5ytHUArpdiivT0EmlfHWKV8FVqkBo92Qr2r7&#10;mD78UyL/ANnP8VlkWhmjgDtqWY3ttbJTFDpwrHuHjV5uK0jysW60bX4VdbjI0p5npssuukJBUog0&#10;BUaHnn/adcM/BHSr314zEqQuPIHUZgdvvc/dobZVpDVyj2GxW9qQDUDUmPcJDYrUALVyrQjoaxOa&#10;DwL8dUJjY2NYTrdQkJLujX+hPmgGhevwrSqfCteWkyUOe/sWW6XA7uO91iSnSu7bp329wuYUFwJG&#10;WZXa0LJB8p9Ra5CdJ50APgocUhmzW58qOknGhiUQ9l/PLZL3x728fYb1LtW/eSXByYlaVtOfMbbb&#10;opaAHgppy3rCvymniDxSD4GlxZMuXuOujVpGoJ1TiKFYTq/RJBpTSrV4VpUffXlQ728znuZHOn/E&#10;a2KHeOyWx2WWomBc7zknrGOSkOmDt1l9wilaFApV0pUZp5FRyWhKhQpBE38htn8Q2e2vYnaLHd4u&#10;w3dSy2NiBm+4G3UbD8uu7ZUn5lZ4OBC7xOs0CEF5l6E2hLtNfT8iiUpbCKpYx9OBaUsJLt+0uLuh&#10;3obd4n3hbW7MXC3XB7IN2IOSTrBc2EMqt8YYxHblSW5alupcSVtrOgpQoVFDSteNnPGhioVjXkTF&#10;jDv/AGjxE6wNVtuJLXVA1aX4Xm6XTOqlfi1ilfBWqqaXS1ofPGJsHAFavd6IX7eudwkjVJvD+NWm&#10;2teBeuN4yG3QITIPgOpIfQipISK1UQKnilxfCaWn8Ryk9xabMT2ldx0Nt9aI0/vBnInRkuEIfRHx&#10;FE1pLrYA1BMiM24KkjUhJoCmpzll4m1vPwLi/wCJ6SuT2n7UW9vyuL3GZmh0nkEW7F8gcUmn3q1c&#10;uLXngU2+Z0rqONTAg7sn7t7xuvP3mYmWVmznavcvIsCirZfU/wDMI9ljQZLc1wLSnprX63SUgkDT&#10;WvOgrF1LTjQluG8Dm1xR1AdMK3q6fVBKdTsvzdLpgprTx1mtKUTpqqxU37fc7bLjF6JIalMhbrRd&#10;acS4jqMOKadRqSSKoWkpUPsIIPMcAffgDk37vam3ffr7JG2iHXYRccmoQdSo7Um/wEMLdA+AOKaW&#10;Ek8lFKgPA8Yz+b1G9v5X4nVOM4Dlc1GutIkI9PqVpqdkiujQKVp46jWngKVVsYCjwAVHABwAg4g/&#10;ryHKk9XqdK6Mo0dYO9Ktrgq06Ay30/i1adS611ahq0IhEsXuJIDgCkPvE5LbW94ey2yrSsy5+/uN&#10;zmCEgthm32S8tO6lVqDqlIpy+/7uKTZpbWZNnaZ/T53Pf1mWr+zTCeJXEiWS9OJOXFigcAHAFR/d&#10;uzjMxsxa8Ujbf3262q7ZltK5IzmM/YxYoD53CsmmHJYfujV0U4stJSCxCcRVxFVgBwogsuYm+09Y&#10;LGv22dkXFQmFuDE7OoLU0hStSU9UGpFahZKh9x58b2V8KOe987NbsNxvHk7x90umAwkNbvNlo9BH&#10;lLWB4ipsoqDTSVqpTwqacWgs+8i5w7iOu8/s67T9ne06Hk2I4PbLbccRzbAbm9kwhsyskFsf3Ntt&#10;/u0Rq6Pgyih1cqSUtF0I85QKJPFJxjGNeRe3KUpU5/2FxV4xiRy/F23YMRKVz3UNtFtSUulFpmoC&#10;NDSShdGwaJc8oA5eYJHFriwKW3iSE5iGJrWVLtcRajQFSozRJAaLA5lP/mlFH8k08OMKHRU8rwvD&#10;lIUlVphKSsLStJitEKS42lpYI08wpCEpP3gAeA4UFQewrDXFrU5aYTilh8LUqK0oqEqnXBJTz6lB&#10;q/jfbwoKifPxjElZtCC4MUuOw7mtTZbP4muRCW4sthPSUdaUEqX5gaafFXEUFWMDvldwnHuyXeO/&#10;Sra16SzYPl0+WGI7ReLMayvl0Ng6QVFtoJFSKgAVoOIksC0HijiRf9l8qxj28l4bckMOXnCp+dw7&#10;0phzUzqx3YCyKnllxaUFQpEUU8gVUHIV4wePtOlOnsOhHuf4zYs13gyqz+RiBI7XN8JdqkJYAUzJ&#10;yB+wR3pK0AoKzoZbNFHxH38auWPgYxjh4lxtq73jWTbSba5I5aosBWT2+3zxBNXNBulsXPcY1obS&#10;l2i/MdYCSU6/jCeLRdUiksGylnsuxrJc+7DuXuojtPwrvcV3G2KcbSVCO/upui8yrSoEpNUhVPEG&#10;n2jisM2XuKiR0ORieKp06bZEToLSkUjtjSplSltkeXkUKWop+4k08eNKGVTnZ7HOJ22D3Q95sSTF&#10;ZWu5bp3+/W8BAWhuC5luV2dkHUPK4l+0yDQDkkpNakgZwWLNLjwRezcbE8ObasiBbojX6aG2kJZ6&#10;YUEW+W0lvS2nSoJbKgEr8oHhzA43t5nPceBUT3HdpsDzfd3t123vcEfTuZZZlLV8EU+llOxo23mT&#10;RQwl5vmlKm5Sk1HmHLSRTi9xVaRS22k3y/tI79x7Pdiu3vcHs4eVYnV4jYssew+32iKEyX0xrtjL&#10;2NwkrVKWC6GEPNlZWsqUhB5k04rcomi9qskxhe6jc7bbveW7HbrDYjSWWp2YQ5EXSksv/PZVpx+U&#10;F6OWptM9SjWtVJ0nxPEXX8SJsqsGX37XN4+27dmBYs3wS527KcYvttvhgXJht5LUox7hDYlKUw62&#10;hJKXmACXAFDlpqkk8TOSaqisIuLoya14hiSiSq1xFEq1EmM0aqL3qK/D49Xz/wArn48Z0NamTiOK&#10;FVTbIhOrVX0zddXW9RX4fHq+f+V5vHnwoKlbfdfxvHo/ZulcaBHjrTnuzqULbYQhSQNyMfIAKUg8&#10;i4v/AO8fvPFZLAtB4nLP3CMGtbG33dXgpbaYvth3xy/No7za3PSoisbJXfK7OAKBJW2LfRSSmmqi&#10;SVIJPGbVcDWLpj2F0P8AES4rjiu2PECYTQ9KjcmbGonT0pVo2nzGXBdTSlCy80hafyji8kUts6IK&#10;xfGipKjbopUkkpUY7ZIJbDJI8v2tgI/k8vDi5kUI9jm9Q73lPeVb7hbYrvoe4jcfpOFpCkGMsx7Y&#10;lgNlJAAagAK50VqpTlzpHijSeSZd+NjmILzi6NGDEWsQoTjrJaKiBIek6lqQpHSHULKalJ1K0DXy&#10;Sji1ClSk/sCZLt9lnblvQqLHi3SLat791YbVyHQmRZrE66NXRt6K6grStlxqU0QQaKIqKih4rA0u&#10;5l7vpHFNer5ZE1aivV6ZuusveoKq6fHqjXX+N5vHi9DOpy99x+z2lr3i8S6cZpv0uN7DLjaW0p6K&#10;3d84bTim6DylTbziVEeKVKB5E8ZS+Y2h8j9OB0whY3igzSaEwo3Vbh21fTDZPT0SJq21hBT00nWp&#10;ZCk+YmurwTxoYijHxDEmlNlq1xGiz0+kURmklHRQptvTRPLShakingCR4HiaCp5bwrDUJSlFphJC&#10;AhKEiK0AlLTamkAUTyCULUkfcCR4HhQVA4ThpQUm0QilSSlSfStUKVNCOUkafAtJCP5Ip4cKCo3s&#10;NxjCHskzNAgw31Ju6Uy2yhx3puP2a3hxCkPo0I1tLFUtVQQqp86ljiESxxu4fiSyvXa4i+p1Opqj&#10;NHV1dGutU89XTTX76D7hxNCKmVYpix6lbbFPWDgerHbPUDznVcCvLz1L8xr4nmefAg51++Pjllmd&#10;zvZtBbjMxl2zdLG8kL6Wk1e6Gb4hZ3Y9AE06pvpdUup+Aih1lSc5Zo1h8rLU9mtmtEDe/uejQYrU&#10;OP8AzoQHegw2lpHVkbc4W88vSkAaluLUtR8SoknmeLR4lZZLuJ74sUDgA4Aqz7ndn3wXhGKzIGRW&#10;ONgjOfbNovWOP49Mk36VMO49i0PRb2i8Mx47YKmiW1290kJWNY1pLZZonCj7mIftKyGXPbW2XSha&#10;VmPjFvjPhKgS3IihTD7S6eC23EKQpJ5pUCDzHG9n5UYX/nZoe2su4Tk795JIQrXku8ebFuQEaY77&#10;GOiHizKmDTzBLdmS2s1P4qV+HwiLVce8XqYU5Il3uW7dttt2dj79t9lyJS8eyJEdFwEGW5Alp9JJ&#10;alsrZktELbUl1lJBB+zi84pqjKQm4uqIn9pCZc3eyfZhL8yXL9K/fITbsmZNlPekgP3eNFZceUXV&#10;OJaaaQhPXVpASKHWEA4Qf8NHRcX8RlzOKkhwAcAJ0lS/q2EmqtJiTSUhT2gkOxaEpSOkSKmmo6vH&#10;TUa6AQR7uN/+W+113BvdIO+o2/yqFQq06fmVteh9StDXR1tVPtpTlWvFZuiL21Vo5493G299ld+v&#10;cjtLA0ynYexm4+a2/wBUDHbem3nAcYwKM8ylRUgFPy50ByvIOPo1eIOfHuNa4d5b/audY899wCxS&#10;WEIftKO3C1uwGZDNUzYud3vUsSUL1ABCLK2NNDXqKr4DiVi/Aq8F4kg+1vk4uvtqds0lK31LawrF&#10;YMxbintbkm2WEw5CllrUFpLzCiC4Qk8j8ekcXi8DOaxZWz2RJaIu7k18KSyncvbW25kiKtVXAJm4&#10;mdT0stE6dfpWrw226QCNRSfLqSDnbZrdXvOlPGxgc3/YqnSn92N1brLUpT2bWGx5Xb5K667lAved&#10;7izEXFNQPK/1wvnQ8+YHGVpm95F/dxlKDVpoVAGcQaF0Aj0kg+bpgpI/l0TX/S08dNvM5LuRVLut&#10;f9V3+9qlraSfURbpn9+dUaBsQYGKybU6AbcpSNYBrUrL13YoKc0hRryobzfxLxKw+SXga/vDbZYh&#10;fPb13Ivc2xQ7tetvrRMy3EbhJitSZFlvFgaVMauUNbiSW3GUtqJKfiTqSQUqKSvL4RZfxI5BbD7o&#10;ZFlN0xfcy4wzLmbMXmyZ684wdMWXct89y8YvbcOUsNhLGmHJebbAT5nELWPKjTxyJvN8MTslFJUX&#10;HA6af4a6yLsfY/ZMUcdW9Kxh26Mznk9VLDpvEazX+KpKU1bJ9Lc2gdZCkr1pRqTqUbwfw+JndXx+&#10;B0h4kqHAFZvdfkdbtrxixIFJWUbobQW2E6r/AFTTyM7ss4rdI56dEVQ5AmpH2VIrJl4LE56e47h9&#10;qR3v9yGNuOOuW/KOnfpp1qS6iTeO37c2zPtNEDphKWbM2pJIKtSlVJTQCjzZpHJenEsB7rWTz8y2&#10;J2oi3hphxNz2p3jzS4BtBTrnxtt37X0wkqUEslOQuqI8dSW6KAqFJSyEFn3l+Nhb1dblsZhlxnvq&#10;lTp9itEibJc5rdffhtLcWr8qlEk8XjkZTWLOfX+HVvkx25dw6ZlZFyybLPra53DkkPS8juN5hSQW&#10;wAAov2hx06aJo4EgDTzzsutTa+qUOh97v1ttk/ILjcJPpbdbrVHlS33FSCywywZjjzpSU9IUSmpK&#10;CVkAahQIrrUwoczP8Jlab5aOyjNbJKYXDZbvGLXViIsCv+/sHx+cJAPM0faU2sCtADyA4pDia3uB&#10;1V40MTnN7hY6e/8Av7Nb8ky32TtRfgSk8nozze6WQLQ40seZCkqSCCDWvGc8ma21ijoRGU59VzQS&#10;rSIkIhJU9pBLsmpCVDpAmgqUnUeWqgCK6GRsXm6w4FnlzpBKY8Nl199SRqUG2UlaiAPE0HhwJSOP&#10;9p9xzuuyLsM7B8/Xmc9eX5xui2/m9xQlu3w7ziLN/l4zLiXGPFDTKx0rnGISUUCkF2oWhJOWrI30&#10;Ys6Udt3eFie5O8W8+IWy3qjubN5NExqdcxJbkx7i/JtMO5OLbCAC0plySthaDWikVrzKU3Uqsxca&#10;IkPEFvHIcqClrUlF0ZDYUuUpKE/K4JogSEpQkVJNGCUVJJPULgEkMXjxJBQ/b73+e2i/7UbSZWxi&#10;mQqj7z7hSsHxKGw2w861Dbu8e1R8gnKWtpLMZarhCK0c3EqeCAF6So0UzV2hke+q/dRvLtZdbcC3&#10;N25x+65wqUUa247Nh3E23fMhSaKBTH6fWd1gJDaVEmnFbha0lxLa9pn9Pnc9/WZav7NMJ4uuJnLJ&#10;enEnLixQOADgCl/uoW3thXkmASbrgPzDdNvNdnk43uD9A3C4fLLadxrT1Iv1i3bXYkHUkyB0HJiF&#10;K6lNB6yQuFSqLKul8sQ9sWRbbNsbneHKBhjbfcncm0ORnzT0cCRkMy+WsLcUSVBVtuUZ3WvmQqpr&#10;4notUSpyZz3qt15o2/ahZuz3Yhh+QzmwzJz+VkmcqYAKUtIzy/3DJWmwlVSnS3cUjTVVPDUr4jNq&#10;unEi9TU0ixRH/wBXFzMrJ7YEg2nHrztw+ypmXtXulnljQwpLq1t2u5KuGR2RZ6agEINtu0dKVOFY&#10;UAK/iHy86wjTkzpljKvNF1uKFg4AOAEyWf8ArnAGk/7FP82hwgfixORWFBsV+5SSo/mkAKrBPArn&#10;7vuq49lMzCWnkNyd1cnwfBGkKUAXWMryW32+4JA5rITBcfWotgrQhKlimmorNVVC9t0dScd2tn8c&#10;ynC8ngdKPAu2SWG4Y+rIREbdmMRJzTiAnX5FrQhbhWG9YBP3HnxZxqVUqFOPZmGbZjcrruPf8Vum&#10;HvYjg2320EWz3iG/AmKueExZM7I5TbL6GyuOqddRHZWRVXQUoUCqcUguJe4+A4+1DO2Noe1/d+w3&#10;xn9G7es43DXIuCFVTMtM+2vbhw31K1tssKTBvzTK+oSgLQfAqTpRVEJYvvGR2IbVzMD367Q4UpC0&#10;3G99t+QwLzFcbcaVFudpuOHXKa5RwBX40i6uDQUp6emn+iEY8SZyrVdperdfcKy4jtbkuV3JwNW7&#10;GbVcLtPdKVrCI1ujrkuqKWwpRols8kgn7uLtmSVWUJ9s3A8lwLeXtot05z04zvtnjIuUTUhSjd8S&#10;utpuC2nPEAR/qp5LXTUdQKyv4UnikV7jWcqp95fDckjRZ+R5zzzCHFAfocnmShQCf4VAj7KaiCOi&#10;3mct3Iq7dUrvfuy2JCY4UxtxtTeH5j6qK0ydwMhgNQ9IVTSoN4rJFU1qFEK08ten3vAovk8SdtwM&#10;Ix/JsEveN3Zrr2nIYEy23NjlVyJOZVHeR5goc0LI5g8WaqqFIujqVTleyR2ew+3/AHHwPGVXjHUb&#10;k47g9guN6bnqelw17cMJaxy5RQOmESI60IeWpNA4tNSASa08pUa5mnnOqfIrFc9st9NsvdfTcrF6&#10;6xbX7cZ3tv8ATcNpuZFtV/b3fYxvb6fCdCENQnTa0xi82ACUBaQKGpHNOLUsMjqhNOOOZ2a4sZhw&#10;BV/3Q3FP2TYi0MpKpt53q22EJPIIpaLgu+SypRIApEtzxH3qokczxSfDvNLfHuEnup9tfbbPu6K+&#10;bn3C9TLeydvLrj13xyFFS03cLhMg3i1QL2uWpSkGRBt93uMZCS0o6XwSrSlKSlERlRUIm7bpx3W3&#10;G7d7TeWo7fzXtNub96CWfURnDuA9iTLrao7iiA238rXRKlHWFEEjSawuXYWkqY9pZD2rc5m5B7Zu&#10;wl5muqXKkYBiqZ77rxfcXIjWxhh9brq+ZWVtkqrzBrXnxaORnPMqd7FcBNo3MlNuAQxn20eG5hbI&#10;9ec6NcM5z6WiUQKjqNwrjBS4PFOpCTxS0a3qltvcIzWZjnZr3BX6K43HmWbbPIJkJ99tzo+qYtl1&#10;WwCta+kuriUjSlIVz8xIUkC8smZwzRDHtBbTW3bTcLd7bZliXGatNs2huNoam85Js5wK2Y6wXipL&#10;ZLgk2CSlZCAmooDq1JTWBa5/aXh40MjmZ33NSHMB9xGdFbW47abft/IbmNJJVDmWewxLml0OIB6b&#10;kUKbkaqgtgpc5cjxhJZ+B0Qfy+J0ft77LmVTFtnWlcKApLoS5oWlTkojS5qLavvokAj7SQU03Oco&#10;R772wfcTvfJ2v2N2vyR7E8pucTM87i3lq7yrKgOYhGgWqKy/KiJcX01ScibWoJQpXkBFOZ4zmnga&#10;22lVlaLH7bO/m23t+9yF53StLlqi7J4tnbOxlnj3RmTYn4aLtd8rn32LBiuFLHzFpcSEA8hLzbTK&#10;gAkLoKeXVYmnm44Dz7GO9nt+2W7g+6jcrNb26nEdxcvttyh3K3Un2wJl7jZxhke5ILatIaUzao63&#10;XQVVQnUmqQlAlOjKyi5JF/ty+8nt425n7uG+3+Mq+YPYbjn17xKMpa76rGLNaoYkT2Ybryi42Vp6&#10;SVtpQ2V+QjWFqVpUy0sU9p+7rGs27JLfvVZLXIZg3PF3siasE1xtuZGejxVvPW6UpoupbdZdbUy4&#10;BUpUCCKgjhqwqNONDg7spafp3sV7UH2HBIk4Xf8AMr3AUtOlt6XYMmwS4R0upSqvTW4ykLAUCU1o&#10;RxzOXHtOxRq6dh0v925li+brbq21JUwrFO1vda4SXTQ9Y3m52p+IhsfclVgcDlaclp01502lnTsO&#10;e3lXtLIdkl3cuG63cbPWgNqm7h2KQpsGoSXtscIWQD+SvF4lJrL04ssDxYoHABwBTz3Bsp7vV4Lb&#10;ol0wXEIuDJ3Q2nSzkMPOLlNv7kNvcewGE6bK9jEWMlx5QbDjfzApb1KKXHNICyrUtRUfcIHcV7fu&#10;T5jnWZXHFNw8o2vtW6sKPbN2bFZ4tiltX1pls20z4j85DztvmrgBLC32iaspb8nVbSU7St1eHE54&#10;3KLFVpkWLxiJEtGPWy02vHnbdbLdHhw4EFn0aGIcVpJZbbShL9EpZQhIomvIjSDzpojN4m83eLir&#10;TW1SkatFQpcXy6tda6Xz8OkVp94pXnRUihXreLZzuIsHc7bt4tnLBDuuR3qIzac+25vM5FltWStw&#10;IE9druXziCxPXEnW8yHGNbrLjT7RDJ0lDDreVyPFG9uSyZGHas77hfbduTnEreDH8/3+h7qeiyCN&#10;OwuScptmK5AuVcHLrZosC8T40iJDbYkxGo6kJ0OJZVVKCADzVazOppSywJzT7qMdmTW6du2+VqhV&#10;eT8xO3jt0RqbFW/0azyp0qj3gk9Gg/PKOJU+xlXb7UaE/wBzTe96yXVyzdqe7Ls6VHUcBbuNstdv&#10;jXiUpCkNIuixcHXbO36lOlapTQUGyHQgjy8NfYPL7UNrNe7X3bFQLXjlj7Z2W92IMnTdshmX+C/t&#10;ZOsbM5kTZdvvDU9q4tOSWWtLLEi39dtSwsoW225qNsKMeYsbQ7Nd1e5vcNbt0N/sIexBjbREZG2u&#10;1loytm+2N/I48eWm4ZZKS36Vp5bqZgj29D6dbAbW6pLbi06VHXENpKiLZyr/AHBsuabRMe0dTSUG&#10;L+JobSsadT6fiKikVpzBrQUJuZg5kFxStaRZpqwkuAKCotFaFoSCKyAfMFFQrTkDWhoCBVLuh9sn&#10;bjP985eVi85rjVvz2RbG93cIssm2fT2dRsdQpiK3eGpCHXWi9FbEdxxh1suxgGVnVoAo41NIzoP3&#10;vF2Q3qyO7YNnO1rMG0bo7azLj9Ou3/qfIrnZr216G62a5GA/1kR5HSjywpCVFDjDK9CiktmZJ8CI&#10;tcSH93mfdU3228nbYX3bG1bA4fkjPyjcvMm8rh5jeZ9lnuLYuMXFo8VuKhjrxklCpU3Q40l2rcdT&#10;idSYxZK0rEk3vB2J3WkRdts42ixaGvPdlpT72K4rcpTVrs94sNzgO2y6WAyGC+mIXGUNOMO9JQQ6&#10;20D+GXaHEiMs0+Iw8j7y/cicusc3ns5vsS1IEpdr+XZ/iFyuTlxaYe6KJbbtxgxY7DiFgdQPuqCg&#10;odI0QtWltuuRS5GNMzc7QNqO4u37lbhbo7o2WBb813FTj8JrGMfuQutssWP47EkuQYZny24Tj8gy&#10;Z8kvLS0lvUpIQClJWdoJ1bZhNqiS4E8qvt1CFEWaYogKISFxKqKW0rAFZAFSolA/KDWiaKN6lKGX&#10;b5c0lVLPLWAHqELiebpAFFNT4/1laJr93m08qqkJEQ97m0m62ebPzbbhtoS/mNhetGT4gzMdEaLK&#10;vGHZLZL/AA465aXVtMepXBLaVONq01KqUSpKsb6dMDew0niZe7+e7lcI22J2g7ivZkytozLc9esM&#10;jY83FU+hC32sgVfSy8ekpS0toaLmpOlaW0kL4x1Pkb6VzIn7Xd5vcG2VmZVC3h2zz/db+cm5yM1x&#10;o4mi35G3hsu/PSV3DC3X5Nzjpbj25TTBjvVDS+sumhDZpVNrMvJJ5EoYTiXeDuj3QYfn25ODI2zw&#10;HbGddblt7gxulvu+U3G93KDMsKbpkTsJ16DGbjwZUlTcaJJfqX0KWvW1o4tjUrVJFk4t2uCr86tV&#10;nloS9GgBRUGfIVrkFSVq9QUEt8tQQKio5qBFJKEVdqfZnsHs2/fpGC4reYLuTmGmV6+7ruvoLdCT&#10;Jfg2eAJc14RIMFch1LMdmjaFOHSCCVCFGhMpVIcy/sp767Nj+Y4VtNuZZsW2zzu65RKXZ7thbk+/&#10;YozmSV3G7OWa7Q8khtLU3PkSFxEORQlpThCitttB4jSyyks2b/cb299x+BXXabN+3jB4WS3nazFL&#10;tt6rBL1c41nbumL3SNa1wHPmepxKVW2Za2FqQUAuN9dKFJJSHDTWQUk61Ixl9ivuqX1CNu9xt3bZ&#10;uftXeDjzOfPTrC3ZsilWay3Rm7yIsV+ApMaUq6KMi3vpc6QREDa/M6V9WulllOKxWZPXcpgvcXjP&#10;dJj29W2eLys0JtSMP3R27bkwIU2+44xOXMtlzs8ufcIkREy1yJkhaGpJSh5h19OttwNartOtSiap&#10;QijCc193+yb83zdSdtRc8oxPcFqTCZ2I+sMdjzsFbsbkZiyzkSn5hgrduKDNfmhiQqmuOgVLSia/&#10;FUs9NKExdpHbVk8Ht5y+HuvY/nGYb1zLlf8Ad+3tuMuW0SsiZbta7HHc9Spa41ttkdiGlerztt6x&#10;RStAslhiVlLHAiLZXcfeLtmyvL8DyPbTczPtqUTW5W0OZ2OJM3Bm2rH3WWz9O3JluZNutYUpbyWH&#10;FIcBYKNS0hOlFVVFnRjg7fd29296e+3Gdz2tn8y21wXbvDMtxdx7Orb9PX663zMbhYLjSJaXCsmL&#10;DYsQC5HVIW48lCEnpuKFk6lZKizLavXiTIiKaesMtbT6EpeZc9IpJS60tS0LSXyDTToUOYqoUqmp&#10;FipVbuz9pLtX3bv2LzbjYrzjFvxOwZBj8TFcfFot9llQb3a5UdsOw9C0pXDXPeUx0lIT1SeoFt04&#10;o7aZdXGiKsG9kfbHOcH3Ie7kY725u6eZ3CAzctxrVEFgmW+12Oyw7fCh2OW7JdkNsyY7ZTK/EKH3&#10;VuB0cqiFDmS7nI+k9zvYwPCtzu2vDNmMgvMHLb5kx203Zim1JxHHcZ3AnPXGSu5esmtO9ayrnywi&#10;O22sOoaZSCC5QRR0oTVVqbzXsfYNb8e3IstsyG5PY3Oxm42jZzG5UKMRg93uDFpROuyZxlrXMdkz&#10;bHElpBbaCB1kK19ZQ4eUPOdR37S9sHcduqdzst7hMObwS97jbft7XxsTxu+Rbw5bMee9V82uDtwK&#10;W2TKmSZ6nG0JQtDLLLY1KcWsGyjXFkOSWCFn2jLV3BW+2b8WzdJyDIzm0bjw7dd7hbm0sxbizb9v&#10;8PiwLgGULcS0uXEbafcbSaIWtSQEgUCFeIu0woW84uZBwAcAVN91zGciibUWPNlZtk0fH8ezbaJV&#10;y26tVqtl0tt2LO4lkWX1MNWeXe3pADidDUOUnWptCQ0oqWlyONSyyaPtI9xHt4ZyWJZXbVuG1eLh&#10;GlzYFpXs/uKmZJhQHI7UuQywce1rbYXLZS4pIISXEBRBWmvR5sTn8mRiP7iPbw7ksuytWncNy82+&#10;LEmz7SjZ/cRUyNCuDkhqJIeYGPFaG31xHktqUKKLawkkoVR5sR5MjRe9zntTbwu65I41nTeOWL5r&#10;87v6tp9wU223/InnmLp6qUcf6TXo3Y7qH9ah01IWF0KTR5sR5EjYyL3DO3a0XjHrneLLuFboLF1j&#10;x/XTNmtwWmkS7q27bILSHH7C3pckSpTUdsIClrWtLYT56ity4qFrdqVf+I85HuadrzWSxLK7A3Da&#10;vFwiy5sC0r2d3HTMkw7e5HalyGWDjutbbC5bKXFJBCS4gKIK01w1I38t+jQWn3NO164T7pEgQNw5&#10;sqySkQr1GY2d3Hedt8xyMxNRHlIRjpLTio8lp0JWAShaFU0qSS1IeW/Rmh+9c7Of5tPrTVnP0d8s&#10;+dfVn80m4fyb5N6f1fzH1/090PT9D8Xq69GjzVpz4akPLZm/e5T2xwczsKJ1s3Chv3f1tus7b+zW&#10;4jTs2cWROMSL1LAlxxz00N54obQryNrWrSEc2pBQfozej+5p2vO5LLsrUDcN28W+LEmz7SjZ3cdU&#10;yNDuDkhqJIeYGO60NvriPJbUoAKLawkkoVRqQ8t+jC0+5p2vXCfdIkCBuHNlWSUiFeozGzu47ztv&#10;mORmJqI8pCMdJacVHktOhKwCULQqmlSSWpDy36M0Gfdc7OXMKtWStqzlzHb78q+SX9O0m4arbcPn&#10;rrMe1+llDHuk76x2Q0hjQo9RS0BFSoVakPLZ4zP3Je2KNkGKMTbVuFHk3G6uR7QzI2Z3DQ7Llotk&#10;6SpmKl6wNrW4GGXXCGkrX00rJToC1JakND9GKUf3NO153JZdlagbhu3i3xYk2faUbO7jqmRodwck&#10;NRJDzAx3Wht9cR5LalABRbWEklCqNSHlv0YY77mna9d4Dku0wNw7pFalTYTsmJs7uPJaRMtslyFN&#10;jqW1jqgHI8hlxpxJNULSpKgFAjhqQ8t+jNBn3XOzlzCrVkras5cx2+/Kvkl/TtJuGq23D566zHtf&#10;pZQx7pO+sdkNIY0KPUUtARUqFWpDy2aW5nuPdtbUzGoki1bhx5d0ui41ojv7N7htPTJSLbNkrZip&#10;ex9CnHAww64UthStCVqKdCVKTeE0mUnbbWHvE6P7iPbw7ksyytWncN28wI0SbPtKNn9xFTI0O4OS&#10;Gokh5gY9rQ28uI8ltRFFFtYBJQqm3mxMfJl6UNF73OO1JrC7rkrjWdIxyxfNfnd/VtNuCLbb/kTz&#10;zF09VKNg6TXo3Y7qH9ah01IUF0KTR5sR5EjeyH3Ee3i0W9uXdrTuHa4rsqFCaky9n9xYzS5tyktw&#10;oUdK3ceSC5IkPNstp8VrUlKQVEAz5sR5MgtXuIducTd+1QZVn3CZucuz3l+DCXs3uF616LFlW1Ep&#10;1ls2EPlttbzQcKG1IBWjWpJKAvK5cTNLdqS/5jttPuadr1wn3SJAgbhzZVklIhXqMxs7uO87b5jk&#10;ZiaiPKQjHSWnFR5LToSsAlC0KppUknLUjXy36M0P3rnZz/Np9aas5+jvlnzr6s/mk3D+TfJvT+r+&#10;Y+v+nuh6fofi9XXo0eatOfDUh5bN+7e5p2vW+fa4k+BuHClXuUuFZYz+zu47LtwmNxn5q48VC8dB&#10;dcTHjOulKASEIWqmlKiGpDy36M04PuU9sDm4l0tjVs3CXd4lutcqdbkbNbiGaxDlvzm4rzzScfLy&#10;W3Vx3ktqUgJUULCVKKVhLUhofozctPuadr1wn3SJAgbhzZVklIhXqMxs7uO87b5jkZiaiPKQjHSW&#10;nFR5LToSsAlC0KppUklqQ8t+jNBn3XOzlzCrVkras5cx2+/Kvkl/TtJuGq23D566zHtfpZQx7pO+&#10;sdkNIY0KPUUtARUqFWpDy2b929zTtet8+1xJ8DcOFKvcpcKyxn9ndx2XbhMbjPzVx4qF46C64mPG&#10;ddKUAkIQtVNKVENSHlv0YnW33Ju2NzdG825u1bhLu0W12eTNgo2Z3DM1qJKkXFuK882mwF8NuLYe&#10;S2VtpQShYQpRCwhqQ0On/EUcd9zTteu8ByXaYG4d0itSpsJ2TE2d3HktImW2S5Cmx1Lax1QDkeQy&#10;404kmqFpUlQCgRw1IeW/Rmgz7rnZy5hVqyVtWcuY7fflXyS/p2k3DVbbh89dZj2v0soY90nfWOyG&#10;kMaFHqKWgIqVCrUh5bN+R7mna81ksSyuwNw2rxcIsubAtK9ndx0zJMO3uR2pchlg47rW2wuWylxS&#10;QQkuICiCtNWpDy36M0bf7lHbE5uTdra1bNwnLtEtlpkzbejZrcQzWYkuRcG4rzzacfLyW3Vx3ktl&#10;aAglCwhSilYS1IaHT/iYe91zs5bwq65K4rOW8dsXzX53f1bSbhpttv8AkTr0e6eqlHHuk16N2O6h&#10;/WodNSFhdCk0akPLZv5F7mna9aIDcu7QNw7XFdlQoTUmXs7uPGaXMuUluFCjpW7jqQXJEh5tptIN&#10;VrUlKQVEDhqQ8t+jCR7mna81ksSyuwNw2rxcIsubAtK9ndx0zJMO3uR2pchlg47rW2wuWylxSQQk&#10;uICiCtNWpDy36MRsB9x/tkfyvNmodo3CfkQr0wzdmo+y+4KnY8pVltryW5YYsLqw4WHGlgPJbX01&#10;IIQWy2tcKRLg/Rm097rnZy3hV1yVxWct47Yvmvzu/q2k3DTbbf8AInXo909VKOPdJr0bsd1D+tQ6&#10;akLC6FJpOpEeWzfu3uadr1vn2uJPgbhwpV7lLhWWM/s7uOy7cJjcZ+auPFQvHQXXEx4zrpSgEhCF&#10;qppSohqQ8t+jCR7mna81ksSyuwNw2rxcIsubAtK9ndx0zJMO3uR2pchlg47rW2wuWylxSQQkuICi&#10;CtNWpDy36M0OwLcOwZXuP3JX+1x7nFgz9zIHQYvFlueO3JPQ26wxlXWtt4jQ5bNVIJT1Gk6k0Wmq&#10;VJJR4iayLH8WKBwAcAQlvFux2WZ1aJWK3TdXHGHcUzXCU3eLDya0om2/LbNkMS8WSzTUOOOlp6XM&#10;tqWugpIdcTrS3RfmTDoWVUPGwTu3jK96pF6tF4tV/wA324jXTGbmLfdkS5VgayB23zpsCfDjvKSy&#10;4+q1xXAHkawEeWiVK1CMaC/b9tsKi7l3bMGIXTyK+2y02e63HrOq69tsUi4Srez0VLLSek7dJKtS&#10;UhStdFEhKAmaCohzO23ZaRstlO3b1l14dmv1T9TWf1cses+tZcydff0gPB9v1L9wfV+GtOjVRvQE&#10;pAig1OtTe3l2fxrOMRh2W7Pyo8WFfcXyBpyIttt0zMTvkK/wkKLrbg6a5EBtLgAqUFQSpKiFA0E6&#10;G9cNtsKlbl2nMH4XUyKxWy7We1XHrOp6Ftvsi3yrgz0UrDSuq7a4ytSklSdFEkBSwqaCoYltthVi&#10;v+UXS1QvSzszubV4yV/rOuesuTFshWdt7S4tSW6RLdHb0thKfJqpqUpRUDYh/wDDbst/w1fzP/Jf&#10;+zr6Z+jvp31cv/3c9B8r9F6vreq/2XydTq9T87Vq58RTCg1OtRhbhb49iuT5HtvkU7eDFm14fnMy&#10;Pii4+V2dMa45kuyXLH37EsrdX1pCGLy4oxm1JeDnTJ8tUqYEqqHjs/k/bBl24WV5tgeR2TLL70rf&#10;ieX3ayXtm7ojHGn58uLbJTcZ91mO9Gcu0hSklKXD1KLqEoCRDqOjEttsKsV/yi6WqF6WdmdzavGS&#10;v9Z1z1lyYtkKztvaXFqS3SJbo7elsJT5NVNSlKM0DYhw+23ZaPsti23bNl0YdhX0t9M2f1cs+j+i&#10;pcOdYv0gvF9z0z9vYV+ItWvTRzWFKBig1OtTe3D2fxrJsuwS9T35TUrb2+yMgsrbC20tPTJNjulg&#10;WiUFtrKmxHuzqgEFJ1hB1aQpKlAmb1v22wqLuXdswYhdPIr7bLTZ7rces6rr22xSLhKt7PRUstJ6&#10;Tt0kq1JSFK10USEoCZoKht5tthWKWCRa7BC9BBlXO9Xh9jrOv6rlkVzk3i5PanlrUOtLmOuaQdKd&#10;WlASkBIUDY3Xu37YW17C47g71tbhYHt+3jL1jgvT5KGbazgsmJcLM45Lcf6qkxHbcysl1whYRRzU&#10;kqBig1OtSO5Xct7eW5uebXXC0b34bfLnjWS3e6YTDsmZWOaLvd4eN3C13GIG2nnlyPTQL6p9xDJC&#10;0VaWohHJQlVRImzd27ccwus3dXAb3aMu+qbfb7HJzCx3hu8W2dBxqZcnIsZp2K+7FrGkXKWFFACi&#10;VFKydCQkQ65H2mdtuy0jZbKdu3rLrw7Nfqn6ms/q5Y9Z9ay5k6+/pAeD7fqX7g+r8NadGqjegJSA&#10;oNTrUXNw9tsKyuwR7Xf4Xr4MW52W8MMdZ1jTcsduca8W17UytCj0ZcNpzSTpVp0rCkkpM0CZo3jZ&#10;/Gpu+GO586/KTeMZsWRY/AjIW2IbkPJZlnmy1vILZWXELsjIbKVgAKXqSolJTFBXChvYltthViv+&#10;UXS1QvSzszubV4yV/rOuesuTFshWdt7S4tSW6RLdHb0thKfJqpqUpRmgbEP/AIbdlv8Ahq/mf+S/&#10;9nX0z9HfTvq5f/u56D5X6L1fW9V/svk6nV6n52rVz4imFBqdan23oh7IQ7daM1zubAs1u21myMhg&#10;ZHdLiLXb7NJXbJtnemSH3HWWdHo7lIbPWJQNeqmpKVAEyKMH7qfbglb2ZNuDZN98Jut2yDD7S3dG&#10;I+a2GTBYxnCp97kfNW0svlaW23rtJQ+8pZbGhI8hSvUJxpQlrZ+17MvwbtmeEyoV0gbly4mSTcht&#10;1w+ZQL0+bVBtUadGeQ66yW1QrfHQnokIUE6qFSlKVJDZrQ+23ZaPsti23bNl0YdhX0t9M2f1cs+j&#10;+ipcOdYv0gvF9z0z9vYV+ItWvTRzWFKBig1OtRcy3bbCr7f8Xul1heqnYZc3bxjT/Wdb9Hcn7ZNs&#10;7j2ltaUuViXGQ3pcCk+fVTUlKhNAmaNn2fxqFvhkWfNPylXjJrFjuPz4y1tmG3DxqZeJsRbKA2Fh&#10;xa728HCpZBCUaUpIUVRQVwob23m22FYpYJFrsEL0EGVc71eH2Os6/quWRXOTeLk9qeWtQ60uY65p&#10;B0p1aUBKQEiaBsQ4fbbstH2Wxbbtmy6MOwr6W+mbP6uWfR/RUuHOsX6QXi+56Z+3sK/EWrXpo5rC&#10;lAxQanWp9ty4eyFgvTO6OXTYFgXhdmvNvOW3S4i3W+12W8yLfKuQkOPOtxkocdtcZRccFU6KJUkK&#10;UFBXgQ9iveH7ZA32vOdW7uCwObfMyxW1QlwkZ1j70VdhwiTkFwVPittyOoUtG4TTId1qQlLXgjpu&#10;EicaUJEw7a3tZzLtkvOPY6qBk+125jOUSLi7a7w7Pt95YzeXNm3t2Pco0hatMp+e+qrLoCNVG9AS&#10;kBRCrqPPcPbbCsrsEe13+F6+DFudlvDDHWdY03LHbnGvFte1MrQo9GXDac0k6VadKwpJKTNCEwuG&#10;22FSty7TmD8LqZFYrZdrParj1nU9C232Rb5VwZ6KVhpXVdtcZWpSSpOiiSApYUoKmjt5s/jWM5dn&#10;d6gPynZW4V9j5Bem31tqaZmRrHa7AhEUIbQUtmPaWlELKjrKzq0lKUxQNmjM7bdlpGy2U7dvWXXh&#10;2a/VP1NZ/Vyx6z61lzJ19/SA8H2/Uv3B9X4a06NVG9ASkBQanWouZbtthV9v+L3S6wvVTsMubt4x&#10;p/rOt+juT9sm2dx7S2tKXKxLjIb0uBSfPqpqSlQmgTGRvVul2cYVvHhd/wBws1xrDczmQb1YMEVf&#10;sji2aRcIl3lWp65xIEWXJZRKUt+FCqUoUtBCQkp6hCoCqN3Bt8exXEtwM6mx94MWF23EzmPHvEGX&#10;ldnq1mUaxWmwosUVpLra0yDGtbCzGWVPa1KPwqSlJEupO3ElQ4AOAOc2D+z73BW/Jd7Jk292CS1n&#10;e42A5VhyHLlPmJt9pxfdi7bgzUNtO25Hy1TkO7qjoisKebVIS48p5AkKSiKFtRPPYx2Vbq7Z787q&#10;5LkE+1SbXlDsiNi4t0iS9MkwZOaZjmSpV2Q/GYQ0+lWWemCG1upPSW9rHW6TRISZaDiSocAHABwA&#10;cAYWF6DpICqHSSKgH7Kio4A5EbRew93xY9jF6tL+R4k7Cy3E7tg98acyC5zXLYrI2MWi3XNLO99P&#10;xelJSzi0dEO0BKWI2lBRN0p0GiiaOZcz2xOyXeXaCxS2czkWEvwcR28wOzN4/KlS2bhbNurfKhM3&#10;2eZcOEWZlwMxXUYQHEsobbQH3aauLJFZMtZxJUOADgA4AOADgDl/vz7E++G4tkgC4ZtGxfJc7VdL&#10;xvzlNpuq5DVyvTk+Zd7PBt0CTZBIWxbnpDUVqSmfFWYjIbdjvagEU0mimXG9vrt23b2922yk5wxj&#10;1uyTMsjcvs2w4pIkysdtKEWq3WdmPBemRILqw4i2iQ5VhFHHFgagNSrJUKydSeuJKhwAcAHABwAi&#10;bmfzi/zb5B9HpgLy35bO+l0XV11m1qu/QX6ITnI7TzqGC9p6ikNqUE1ISTy4BHLrLPYE7g4O6lsu&#10;GJZPYJ1mx+Pjl5aRerrc22Mky+xRIfrXbxZWbfIjtv3ebGdclXZt9b3pnlxfSqR5+KaTTWdCeyPY&#10;/Mtuu2uyYvkTsBd9TMv11u7NpW67aYcvIrzNvLsG3uPtMOLjxFTCwypTaCUISShPwiyRRupK/EkB&#10;wAcAHABwAibmfzi/zb5B9HpgLy35bO+l0XV11m1qu/QX6ITnI7TzqGC9p6ikNqUE1ISTy4BFIt3/&#10;AGidxLxtXgmI2y+2qZbtocUgvYUq5vSm15Bua/f4l5v16vvSjuhlE5uApkutB1dJ80lryoC6uJdT&#10;LRdmWzGdYLsm9a8mXB+f3nJM0yi7Q7XJemWyBIzHJLjkCoMSTIjxHH0R/X9MuqYbLqgXOm3q0JlF&#10;WyVuJIDgA4AOADgCIO5zYbcDcDPNrYaJ8WFgWL5GjKc2il51Nwuk2wNF/G4jLIZWyppm6Fqe4paw&#10;UrjMpCVhatMMlM587XeyL36WHCIuMSMrxmdjiMDuu2iLVPyq+3pNoYyWRYZd+zq1OzbN1Wp0p+yh&#10;1u0haYzLhC0SwdYXXSX1nWXi5mHABwAcAHABwAcAHABwAcAHABwAcAHABwAcAHABwAcAHABwAcAH&#10;ABwAcAHABwAcAHABwAcAHABwAcAHABwAcAHABwAcAHABwBz27mrR73twyHPGdv7pk9klNXvKZGKS&#10;oadsVYk7YIeL3yRikS3C7sS7v15d4btrFxM1CQCtZjrbZBcTXEvgSDH7ffc/yLY3ezCMj3PQlUhu&#10;XA2gy9+OiwZW7MdtlsnwrxKvmISojDEaNclyopjJtYdcQ0FOLcbWUrUFUXI4sUP/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A+yAABbQ29udGVudF9UeXBlc10ueG1sUEsBAhQACgAAAAAAh07iQAAAAAAAAAAAAAAA&#10;AAYAAAAAAAAAAAAQAAAA3q8AAF9yZWxzL1BLAQIUABQAAAAIAIdO4kCKFGY80QAAAJQBAAALAAAA&#10;AAAAAAEAIAAAAAKwAABfcmVscy8ucmVsc1BLAQIUAAoAAAAAAIdO4kAAAAAAAAAAAAAAAAAEAAAA&#10;AAAAAAAAEAAAAAAAAABkcnMvUEsBAhQACgAAAAAAh07iQAAAAAAAAAAAAAAAAAoAAAAAAAAAAAAQ&#10;AAAA/LAAAGRycy9fcmVscy9QSwECFAAUAAAACACHTuJAWGCzG7QAAAAiAQAAGQAAAAAAAAABACAA&#10;AAAksQAAZHJzL19yZWxzL2Uyb0RvYy54bWwucmVsc1BLAQIUABQAAAAIAIdO4kCZ5cBc1gAAAAUB&#10;AAAPAAAAAAAAAAEAIAAAACIAAABkcnMvZG93bnJldi54bWxQSwECFAAUAAAACACHTuJApCOqPnEE&#10;AABxDQAADgAAAAAAAAABACAAAAAlAQAAZHJzL2Uyb0RvYy54bWxQSwECFAAKAAAAAACHTuJAAAAA&#10;AAAAAAAAAAAACgAAAAAAAAAAABAAAADCBQAAZHJzL21lZGlhL1BLAQIUABQAAAAIAIdO4kDMeO9o&#10;wakAALepAAAVAAAAAAAAAAEAIAAAAOoFAABkcnMvbWVkaWEvaW1hZ2UxLmpwZWdQSwUGAAAAAAoA&#10;CgBTAgAAU7MAAAAA&#10;">
                      <o:lock v:ext="edit" aspectratio="t"/>
                      <v:shape id="_x0000_s1026" o:spid="_x0000_s1026" o:spt="75" type="#_x0000_t75" style="position:absolute;left:0;top:0;height:1278255;width:2051685;" filled="f" o:preferrelative="t" stroked="f" coordsize="21600,21600" o:gfxdata="UEsDBAoAAAAAAIdO4kAAAAAAAAAAAAAAAAAEAAAAZHJzL1BLAwQUAAAACACHTuJAEc3SZLsAAADb&#10;AAAADwAAAGRycy9kb3ducmV2LnhtbEWPT4vCMBTE78J+h/AWvGmii7JbjYLCggc9qN09P5pnG2xe&#10;SpP659sbQfA4zMxvmPny5mpxoTZYzxpGQwWCuPDGcqkhP/4OvkGEiGyw9kwa7hRgufjozTEz/sp7&#10;uhxiKRKEQ4YaqhibTMpQVOQwDH1DnLyTbx3GJNtSmhavCe5qOVZqKh1aTgsVNrSuqDgfOqeh+9+t&#10;7XbzM+1yNt4aL/9W6qR1/3OkZiAi3eI7/GpvjIbJFzy/p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3SZLsAAADb&#10;AAAADwAAAAAAAAABACAAAAAiAAAAZHJzL2Rvd25yZXYueG1sUEsBAhQAFAAAAAgAh07iQDMvBZ47&#10;AAAAOQAAABAAAAAAAAAAAQAgAAAACgEAAGRycy9zaGFwZXhtbC54bWxQSwUGAAAAAAYABgBbAQAA&#10;tAMAAAAA&#10;">
                        <v:fill on="f" focussize="0,0"/>
                        <v:stroke on="f"/>
                        <v:imagedata r:id="rId18" o:title=""/>
                        <o:lock v:ext="edit" aspectratio="f"/>
                      </v:shape>
                      <v:group id="_x0000_s1026" o:spid="_x0000_s1026" o:spt="203" style="position:absolute;left:1386897;top:101978;height:598269;width:552734;" coordsize="552734,598269"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95534;width:552734;v-text-anchor:middle;" fillcolor="#FFFFFF" filled="t" stroked="t" coordsize="21600,21600" o:gfxdata="UEsDBAoAAAAAAIdO4kAAAAAAAAAAAAAAAAAEAAAAZHJzL1BLAwQUAAAACACHTuJAXd3nDr0AAADb&#10;AAAADwAAAGRycy9kb3ducmV2LnhtbEWPzWrDMBCE74G+g9hCb4mcgINxo+RQ09BDG6gTcl6sre3E&#10;WhlJ9c/bV4VCj8PMfMPsDpPpxEDOt5YVrFcJCOLK6pZrBZfz6zID4QOyxs4yKZjJw2H/sNhhru3I&#10;nzSUoRYRwj5HBU0IfS6lrxoy6Fe2J47el3UGQ5SultrhGOGmk5sk2UqDLceFBnt6aai6l99GgTtO&#10;aVtdhuJ0K+bsWg7hfUo/lHp6XCfPIAJN4T/8137TCtIU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3ecOvQAA&#10;ANs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ect>
                        <v:rect id="_x0000_s1026" o:spid="_x0000_s1026" o:spt="1" style="position:absolute;left:6798;top:499691;height:98578;width:526885;v-text-anchor:middle;" fillcolor="#FFFFFF [3212]" filled="t" stroked="t" coordsize="21600,21600" o:gfxdata="UEsDBAoAAAAAAIdO4kAAAAAAAAAAAAAAAAAEAAAAZHJzL1BLAwQUAAAACACHTuJArQ95eb4AAADb&#10;AAAADwAAAGRycy9kb3ducmV2LnhtbEWPzWrDMBCE74W8g9hAb42cgk1wo+RQk5BDWogTel6sre3W&#10;WhlJ9c/bV4VCjsPMfMNs95PpxEDOt5YVrFcJCOLK6pZrBbfr4WkDwgdkjZ1lUjCTh/1u8bDFXNuR&#10;LzSUoRYRwj5HBU0IfS6lrxoy6Fe2J47ep3UGQ5SultrhGOGmk89JkkmDLceFBnt6baj6Ln+MAnec&#10;0ra6DcX7VzFvPsohnKf0TanH5Tp5ARFoCvfwf/ukFaQZ/H2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95eb4A&#10;AADb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rect>
                      </v:group>
                      <w10:wrap type="none"/>
                      <w10:anchorlock/>
                    </v:group>
                  </w:pict>
                </mc:Fallback>
              </mc:AlternateContent>
            </w:r>
          </w:p>
        </w:tc>
        <w:tc>
          <w:tcPr>
            <w:tcW w:w="5975" w:type="dxa"/>
          </w:tcPr>
          <w:p>
            <w:pPr>
              <w:pStyle w:val="28"/>
              <w:widowControl w:val="0"/>
              <w:numPr>
                <w:ilvl w:val="0"/>
                <w:numId w:val="6"/>
              </w:numPr>
              <w:ind w:firstLine="0" w:firstLineChars="0"/>
              <w:jc w:val="both"/>
              <w:rPr>
                <w:sz w:val="18"/>
                <w:szCs w:val="18"/>
              </w:rPr>
            </w:pPr>
            <w:r>
              <w:rPr>
                <w:rFonts w:hint="eastAsia"/>
                <w:sz w:val="18"/>
                <w:szCs w:val="18"/>
              </w:rPr>
              <w:t>全新可调节数字化光源，高能预燃技术（HEPS），满足1</w:t>
            </w:r>
            <w:r>
              <w:rPr>
                <w:sz w:val="18"/>
                <w:szCs w:val="18"/>
              </w:rPr>
              <w:t>80nm</w:t>
            </w:r>
            <w:r>
              <w:rPr>
                <w:rFonts w:hint="eastAsia"/>
                <w:sz w:val="18"/>
                <w:szCs w:val="18"/>
              </w:rPr>
              <w:t>以下真空紫外光谱的测量，光栅半径4</w:t>
            </w:r>
            <w:r>
              <w:rPr>
                <w:sz w:val="18"/>
                <w:szCs w:val="18"/>
              </w:rPr>
              <w:t>02nm</w:t>
            </w:r>
            <w:r>
              <w:rPr>
                <w:rFonts w:hint="eastAsia"/>
                <w:sz w:val="18"/>
                <w:szCs w:val="18"/>
              </w:rPr>
              <w:t>，获得最佳高分辨率</w:t>
            </w:r>
          </w:p>
          <w:p>
            <w:pPr>
              <w:pStyle w:val="28"/>
              <w:widowControl w:val="0"/>
              <w:numPr>
                <w:ilvl w:val="0"/>
                <w:numId w:val="6"/>
              </w:numPr>
              <w:ind w:firstLine="0" w:firstLineChars="0"/>
              <w:jc w:val="both"/>
              <w:rPr>
                <w:sz w:val="18"/>
                <w:szCs w:val="18"/>
              </w:rPr>
            </w:pPr>
            <w:r>
              <w:rPr>
                <w:rFonts w:hint="eastAsia"/>
                <w:sz w:val="18"/>
                <w:szCs w:val="18"/>
              </w:rPr>
              <w:t>长期稳定性优异，</w:t>
            </w:r>
            <w:r>
              <w:rPr>
                <w:sz w:val="18"/>
                <w:szCs w:val="18"/>
              </w:rPr>
              <w:t>程序标准化</w:t>
            </w:r>
            <w:r>
              <w:rPr>
                <w:rFonts w:hint="eastAsia"/>
                <w:sz w:val="18"/>
                <w:szCs w:val="18"/>
              </w:rPr>
              <w:t>可</w:t>
            </w:r>
            <w:r>
              <w:rPr>
                <w:sz w:val="18"/>
                <w:szCs w:val="18"/>
              </w:rPr>
              <w:t>1-3个月/</w:t>
            </w:r>
            <w:r>
              <w:rPr>
                <w:rFonts w:hint="eastAsia"/>
                <w:sz w:val="18"/>
                <w:szCs w:val="18"/>
              </w:rPr>
              <w:t>次</w:t>
            </w:r>
            <w:r>
              <w:rPr>
                <w:sz w:val="18"/>
                <w:szCs w:val="18"/>
              </w:rPr>
              <w:t>；</w:t>
            </w:r>
          </w:p>
          <w:p>
            <w:pPr>
              <w:pStyle w:val="28"/>
              <w:widowControl w:val="0"/>
              <w:numPr>
                <w:ilvl w:val="0"/>
                <w:numId w:val="6"/>
              </w:numPr>
              <w:ind w:firstLine="0" w:firstLineChars="0"/>
              <w:jc w:val="both"/>
            </w:pPr>
            <w:r>
              <w:rPr>
                <w:rFonts w:hint="eastAsia"/>
                <w:sz w:val="18"/>
                <w:szCs w:val="18"/>
              </w:rPr>
              <w:t>（专利号：2</w:t>
            </w:r>
            <w:r>
              <w:rPr>
                <w:sz w:val="18"/>
                <w:szCs w:val="18"/>
              </w:rPr>
              <w:t>021</w:t>
            </w:r>
            <w:r>
              <w:rPr>
                <w:rFonts w:hint="eastAsia"/>
                <w:sz w:val="18"/>
                <w:szCs w:val="18"/>
              </w:rPr>
              <w:t>SR</w:t>
            </w:r>
            <w:r>
              <w:rPr>
                <w:sz w:val="18"/>
                <w:szCs w:val="18"/>
              </w:rPr>
              <w:t>0146134</w:t>
            </w:r>
            <w:r>
              <w:rPr>
                <w:rFonts w:hint="eastAsia"/>
                <w:sz w:val="18"/>
                <w:szCs w:val="18"/>
              </w:rPr>
              <w:t>）</w:t>
            </w:r>
          </w:p>
        </w:tc>
      </w:tr>
    </w:tbl>
    <w:p>
      <w:pPr>
        <w:pStyle w:val="3"/>
        <w:numPr>
          <w:ilvl w:val="0"/>
          <w:numId w:val="4"/>
        </w:numPr>
        <w:rPr>
          <w:rFonts w:ascii="宋体" w:hAnsi="宋体" w:eastAsia="宋体"/>
          <w:sz w:val="28"/>
          <w:szCs w:val="28"/>
        </w:rPr>
      </w:pPr>
      <w:r>
        <w:rPr>
          <w:rFonts w:hint="eastAsia" w:ascii="宋体" w:hAnsi="宋体" w:eastAsia="宋体"/>
          <w:sz w:val="28"/>
          <w:szCs w:val="28"/>
        </w:rPr>
        <w:t xml:space="preserve"> </w:t>
      </w:r>
      <w:bookmarkStart w:id="9" w:name="_Toc16497"/>
      <w:r>
        <w:rPr>
          <w:rFonts w:ascii="宋体" w:hAnsi="宋体" w:eastAsia="宋体"/>
          <w:sz w:val="28"/>
          <w:szCs w:val="28"/>
        </w:rPr>
        <w:t>进口SUS高低标</w:t>
      </w:r>
      <w:bookmarkEnd w:id="9"/>
    </w:p>
    <w:tbl>
      <w:tblPr>
        <w:tblStyle w:val="15"/>
        <w:tblW w:w="9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17"/>
        <w:gridCol w:w="6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3" w:hRule="atLeast"/>
        </w:trPr>
        <w:tc>
          <w:tcPr>
            <w:tcW w:w="3617" w:type="dxa"/>
          </w:tcPr>
          <w:p>
            <w:pPr>
              <w:rPr>
                <w:rFonts w:ascii="Times New Roman" w:hAnsi="Times New Roman" w:eastAsia="宋体" w:cs="Times New Roman"/>
              </w:rPr>
            </w:pPr>
            <w:r>
              <w:rPr>
                <w:rFonts w:hint="eastAsia" w:ascii="Times New Roman" w:hAnsi="Times New Roman" w:eastAsia="宋体" w:cs="Times New Roman"/>
              </w:rPr>
              <w:drawing>
                <wp:inline distT="0" distB="0" distL="0" distR="0">
                  <wp:extent cx="2159635" cy="1388745"/>
                  <wp:effectExtent l="0" t="0" r="0" b="1905"/>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388852"/>
                          </a:xfrm>
                          <a:prstGeom prst="rect">
                            <a:avLst/>
                          </a:prstGeom>
                        </pic:spPr>
                      </pic:pic>
                    </a:graphicData>
                  </a:graphic>
                </wp:inline>
              </w:drawing>
            </w:r>
          </w:p>
        </w:tc>
        <w:tc>
          <w:tcPr>
            <w:tcW w:w="6159" w:type="dxa"/>
          </w:tcPr>
          <w:p>
            <w:pPr>
              <w:pStyle w:val="28"/>
              <w:widowControl w:val="0"/>
              <w:numPr>
                <w:ilvl w:val="0"/>
                <w:numId w:val="6"/>
              </w:numPr>
              <w:ind w:firstLine="0" w:firstLineChars="0"/>
              <w:jc w:val="both"/>
              <w:rPr>
                <w:sz w:val="18"/>
                <w:szCs w:val="18"/>
              </w:rPr>
            </w:pPr>
            <w:r>
              <w:rPr>
                <w:rFonts w:hint="eastAsia"/>
                <w:sz w:val="18"/>
                <w:szCs w:val="18"/>
              </w:rPr>
              <w:t>德国SUS进口高低标光谱样品。</w:t>
            </w:r>
          </w:p>
          <w:p>
            <w:pPr>
              <w:pStyle w:val="28"/>
              <w:widowControl w:val="0"/>
              <w:numPr>
                <w:ilvl w:val="0"/>
                <w:numId w:val="6"/>
              </w:numPr>
              <w:ind w:firstLine="0" w:firstLineChars="0"/>
              <w:jc w:val="both"/>
              <w:rPr>
                <w:sz w:val="18"/>
                <w:szCs w:val="18"/>
              </w:rPr>
            </w:pPr>
            <w:r>
              <w:rPr>
                <w:rFonts w:hint="eastAsia"/>
                <w:sz w:val="18"/>
                <w:szCs w:val="18"/>
              </w:rPr>
              <w:t>全球领先工艺水平，样品成分具有最佳的均匀性，可保证校准参数最佳值。</w:t>
            </w:r>
          </w:p>
          <w:p>
            <w:pPr>
              <w:pStyle w:val="28"/>
              <w:widowControl w:val="0"/>
              <w:numPr>
                <w:ilvl w:val="0"/>
                <w:numId w:val="6"/>
              </w:numPr>
              <w:ind w:firstLine="0" w:firstLineChars="0"/>
              <w:jc w:val="both"/>
              <w:rPr>
                <w:sz w:val="18"/>
                <w:szCs w:val="18"/>
              </w:rPr>
            </w:pPr>
            <w:r>
              <w:rPr>
                <w:rFonts w:hint="eastAsia"/>
                <w:sz w:val="18"/>
                <w:szCs w:val="18"/>
              </w:rPr>
              <w:t>可实现基体全局标准化，对于客户多种类样品测试需求，可一次性简易、快速实现仪器全部程序校准。</w:t>
            </w:r>
          </w:p>
          <w:p>
            <w:pPr>
              <w:pStyle w:val="28"/>
              <w:ind w:left="420" w:firstLine="0" w:firstLineChars="0"/>
            </w:pPr>
          </w:p>
        </w:tc>
      </w:tr>
    </w:tbl>
    <w:p>
      <w:pPr>
        <w:pStyle w:val="3"/>
        <w:numPr>
          <w:ilvl w:val="0"/>
          <w:numId w:val="4"/>
        </w:numPr>
        <w:rPr>
          <w:rFonts w:ascii="宋体" w:hAnsi="宋体" w:eastAsia="宋体"/>
          <w:sz w:val="28"/>
          <w:szCs w:val="28"/>
        </w:rPr>
      </w:pPr>
      <w:r>
        <w:rPr>
          <w:rFonts w:hint="eastAsia" w:ascii="宋体" w:hAnsi="宋体" w:eastAsia="宋体"/>
        </w:rPr>
        <w:t xml:space="preserve"> </w:t>
      </w:r>
      <w:bookmarkStart w:id="10" w:name="_Toc4819"/>
      <w:r>
        <w:rPr>
          <w:rFonts w:hint="eastAsia" w:ascii="宋体" w:hAnsi="宋体" w:eastAsia="宋体"/>
          <w:sz w:val="28"/>
          <w:szCs w:val="28"/>
        </w:rPr>
        <w:t>光学透镜系统设计</w:t>
      </w:r>
      <w:bookmarkEnd w:id="10"/>
    </w:p>
    <w:tbl>
      <w:tblPr>
        <w:tblStyle w:val="15"/>
        <w:tblW w:w="9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38"/>
        <w:gridCol w:w="61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1" w:hRule="atLeast"/>
        </w:trPr>
        <w:tc>
          <w:tcPr>
            <w:tcW w:w="3638" w:type="dxa"/>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drawing>
                <wp:inline distT="0" distB="0" distL="0" distR="0">
                  <wp:extent cx="2159635" cy="1363980"/>
                  <wp:effectExtent l="0" t="0" r="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364211"/>
                          </a:xfrm>
                          <a:prstGeom prst="rect">
                            <a:avLst/>
                          </a:prstGeom>
                        </pic:spPr>
                      </pic:pic>
                    </a:graphicData>
                  </a:graphic>
                </wp:inline>
              </w:drawing>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drawing>
                <wp:anchor distT="0" distB="0" distL="114300" distR="114300" simplePos="0" relativeHeight="251660288" behindDoc="1" locked="0" layoutInCell="1" allowOverlap="1">
                  <wp:simplePos x="0" y="0"/>
                  <wp:positionH relativeFrom="column">
                    <wp:posOffset>1270</wp:posOffset>
                  </wp:positionH>
                  <wp:positionV relativeFrom="paragraph">
                    <wp:posOffset>307340</wp:posOffset>
                  </wp:positionV>
                  <wp:extent cx="2159635" cy="1252855"/>
                  <wp:effectExtent l="0" t="0" r="0" b="4445"/>
                  <wp:wrapThrough wrapText="bothSides">
                    <wp:wrapPolygon>
                      <wp:start x="0" y="0"/>
                      <wp:lineTo x="0" y="21348"/>
                      <wp:lineTo x="21340" y="21348"/>
                      <wp:lineTo x="21340" y="0"/>
                      <wp:lineTo x="0" y="0"/>
                    </wp:wrapPolygon>
                  </wp:wrapThrough>
                  <wp:docPr id="59" name="图片 59" descr="压圈嵌装式透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压圈嵌装式透镜"/>
                          <pic:cNvPicPr>
                            <a:picLocks noChangeAspect="1"/>
                          </pic:cNvPicPr>
                        </pic:nvPicPr>
                        <pic:blipFill>
                          <a:blip r:embed="rId21"/>
                          <a:stretch>
                            <a:fillRect/>
                          </a:stretch>
                        </pic:blipFill>
                        <pic:spPr>
                          <a:xfrm>
                            <a:off x="0" y="0"/>
                            <a:ext cx="2159635" cy="1252855"/>
                          </a:xfrm>
                          <a:prstGeom prst="rect">
                            <a:avLst/>
                          </a:prstGeom>
                        </pic:spPr>
                      </pic:pic>
                    </a:graphicData>
                  </a:graphic>
                </wp:anchor>
              </w:drawing>
            </w:r>
            <w:r>
              <w:rPr>
                <w:rFonts w:hint="eastAsia" w:ascii="Times New Roman" w:hAnsi="Times New Roman" w:eastAsia="宋体" w:cs="Times New Roman"/>
                <w:sz w:val="18"/>
                <w:szCs w:val="18"/>
              </w:rPr>
              <w:t>光学透镜</w:t>
            </w:r>
          </w:p>
          <w:p>
            <w:pPr>
              <w:ind w:firstLine="420"/>
              <w:rPr>
                <w:rFonts w:ascii="Times New Roman" w:hAnsi="Times New Roman" w:eastAsia="宋体" w:cs="Times New Roman"/>
                <w:sz w:val="18"/>
                <w:szCs w:val="18"/>
              </w:rPr>
            </w:pPr>
          </w:p>
          <w:p>
            <w:pPr>
              <w:ind w:firstLine="42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压圈嵌装式透镜设计</w:t>
            </w:r>
          </w:p>
        </w:tc>
        <w:tc>
          <w:tcPr>
            <w:tcW w:w="6138" w:type="dxa"/>
          </w:tcPr>
          <w:p>
            <w:pPr>
              <w:pStyle w:val="28"/>
              <w:widowControl w:val="0"/>
              <w:numPr>
                <w:ilvl w:val="0"/>
                <w:numId w:val="7"/>
              </w:numPr>
              <w:ind w:firstLine="0" w:firstLineChars="0"/>
              <w:jc w:val="both"/>
              <w:rPr>
                <w:sz w:val="18"/>
                <w:szCs w:val="18"/>
              </w:rPr>
            </w:pPr>
            <w:r>
              <w:rPr>
                <w:rFonts w:hint="eastAsia"/>
                <w:sz w:val="18"/>
                <w:szCs w:val="18"/>
              </w:rPr>
              <w:t>采用石英玻璃材质Mg</w:t>
            </w:r>
            <w:r>
              <w:rPr>
                <w:sz w:val="18"/>
                <w:szCs w:val="18"/>
              </w:rPr>
              <w:t>F2</w:t>
            </w:r>
            <w:r>
              <w:rPr>
                <w:rFonts w:hint="eastAsia"/>
                <w:sz w:val="18"/>
                <w:szCs w:val="18"/>
              </w:rPr>
              <w:t>镀层，保证C、N、P、S等紫外波长经过透镜的光强最强，使紫外短波测量结果更为精准。</w:t>
            </w:r>
          </w:p>
          <w:p>
            <w:pPr>
              <w:pStyle w:val="28"/>
              <w:widowControl w:val="0"/>
              <w:numPr>
                <w:ilvl w:val="0"/>
                <w:numId w:val="7"/>
              </w:numPr>
              <w:ind w:firstLine="0" w:firstLineChars="0"/>
              <w:jc w:val="both"/>
              <w:rPr>
                <w:sz w:val="18"/>
                <w:szCs w:val="18"/>
              </w:rPr>
            </w:pPr>
            <w:r>
              <w:rPr>
                <w:rFonts w:hint="eastAsia"/>
                <w:sz w:val="18"/>
                <w:szCs w:val="18"/>
              </w:rPr>
              <w:t>插拔式透镜座结构，有效隔绝激发台内灰尘，防止对光室污染，便于仪器定期保养清洁。</w:t>
            </w:r>
          </w:p>
          <w:p>
            <w:pPr>
              <w:pStyle w:val="28"/>
              <w:widowControl w:val="0"/>
              <w:numPr>
                <w:ilvl w:val="0"/>
                <w:numId w:val="7"/>
              </w:numPr>
              <w:ind w:firstLine="0" w:firstLineChars="0"/>
              <w:jc w:val="both"/>
              <w:rPr>
                <w:sz w:val="18"/>
                <w:szCs w:val="18"/>
              </w:rPr>
            </w:pPr>
            <w:r>
              <w:rPr>
                <w:rFonts w:hint="eastAsia"/>
                <w:sz w:val="18"/>
                <w:szCs w:val="18"/>
              </w:rPr>
              <w:t>压圈嵌装式透镜的设计有效的隔绝了光室与外界的气体交换，保证了光室内部环境的稳定性.</w:t>
            </w:r>
          </w:p>
          <w:p>
            <w:pPr>
              <w:pStyle w:val="28"/>
              <w:widowControl w:val="0"/>
              <w:numPr>
                <w:ilvl w:val="0"/>
                <w:numId w:val="7"/>
              </w:numPr>
              <w:ind w:firstLine="0" w:firstLineChars="0"/>
              <w:jc w:val="both"/>
              <w:rPr>
                <w:sz w:val="18"/>
                <w:szCs w:val="18"/>
              </w:rPr>
            </w:pPr>
            <w:r>
              <w:rPr>
                <w:rFonts w:hint="eastAsia"/>
                <w:sz w:val="18"/>
                <w:szCs w:val="18"/>
              </w:rPr>
              <w:t>便于装配和拆卸。</w:t>
            </w:r>
          </w:p>
          <w:p>
            <w:pPr>
              <w:ind w:left="420"/>
              <w:rPr>
                <w:rFonts w:ascii="Times New Roman" w:hAnsi="Times New Roman" w:eastAsia="宋体" w:cs="Times New Roman"/>
                <w:sz w:val="18"/>
                <w:szCs w:val="18"/>
              </w:rPr>
            </w:pPr>
          </w:p>
        </w:tc>
      </w:tr>
    </w:tbl>
    <w:p>
      <w:pPr>
        <w:pStyle w:val="3"/>
        <w:numPr>
          <w:ilvl w:val="0"/>
          <w:numId w:val="4"/>
        </w:numPr>
        <w:rPr>
          <w:rFonts w:ascii="宋体" w:hAnsi="宋体" w:eastAsia="宋体"/>
          <w:sz w:val="28"/>
          <w:szCs w:val="28"/>
        </w:rPr>
      </w:pPr>
      <w:r>
        <w:rPr>
          <w:rFonts w:hint="eastAsia" w:ascii="宋体" w:hAnsi="宋体" w:eastAsia="宋体"/>
          <w:sz w:val="28"/>
          <w:szCs w:val="28"/>
        </w:rPr>
        <w:t xml:space="preserve"> </w:t>
      </w:r>
      <w:bookmarkStart w:id="11" w:name="_Toc14504"/>
      <w:r>
        <w:rPr>
          <w:rFonts w:hint="eastAsia" w:ascii="宋体" w:hAnsi="宋体" w:eastAsia="宋体"/>
          <w:sz w:val="28"/>
          <w:szCs w:val="28"/>
        </w:rPr>
        <w:t>智能检测系统</w:t>
      </w:r>
      <w:bookmarkEnd w:id="11"/>
    </w:p>
    <w:tbl>
      <w:tblPr>
        <w:tblStyle w:val="15"/>
        <w:tblW w:w="9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49"/>
        <w:gridCol w:w="6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8" w:hRule="atLeast"/>
        </w:trPr>
        <w:tc>
          <w:tcPr>
            <w:tcW w:w="3649" w:type="dxa"/>
          </w:tcPr>
          <w:p>
            <w:pPr>
              <w:rPr>
                <w:rFonts w:ascii="Times New Roman" w:hAnsi="Times New Roman" w:eastAsia="宋体" w:cs="Times New Roman"/>
              </w:rPr>
            </w:pPr>
            <w:r>
              <w:rPr>
                <w:rFonts w:hint="eastAsia" w:ascii="Times New Roman" w:hAnsi="Times New Roman" w:eastAsia="宋体" w:cs="Times New Roman"/>
              </w:rPr>
              <w:drawing>
                <wp:inline distT="0" distB="0" distL="0" distR="0">
                  <wp:extent cx="2159635" cy="1285240"/>
                  <wp:effectExtent l="0" t="0" r="0" b="0"/>
                  <wp:docPr id="60" name="图片 60"/>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285336"/>
                          </a:xfrm>
                          <a:prstGeom prst="rect">
                            <a:avLst/>
                          </a:prstGeom>
                        </pic:spPr>
                      </pic:pic>
                    </a:graphicData>
                  </a:graphic>
                </wp:inline>
              </w:drawing>
            </w:r>
          </w:p>
        </w:tc>
        <w:tc>
          <w:tcPr>
            <w:tcW w:w="6127" w:type="dxa"/>
          </w:tcPr>
          <w:p>
            <w:pPr>
              <w:pStyle w:val="28"/>
              <w:widowControl w:val="0"/>
              <w:numPr>
                <w:ilvl w:val="0"/>
                <w:numId w:val="6"/>
              </w:numPr>
              <w:ind w:firstLine="0" w:firstLineChars="0"/>
              <w:jc w:val="both"/>
              <w:rPr>
                <w:sz w:val="18"/>
                <w:szCs w:val="18"/>
              </w:rPr>
            </w:pPr>
            <w:r>
              <w:rPr>
                <w:rFonts w:hint="eastAsia"/>
                <w:sz w:val="18"/>
                <w:szCs w:val="18"/>
              </w:rPr>
              <w:t>智能操作交互系统：像素自动校正、牌号自动识别、中英文可转化简洁操作界面。</w:t>
            </w:r>
          </w:p>
          <w:p>
            <w:pPr>
              <w:pStyle w:val="28"/>
              <w:widowControl w:val="0"/>
              <w:numPr>
                <w:ilvl w:val="0"/>
                <w:numId w:val="6"/>
              </w:numPr>
              <w:ind w:firstLine="0" w:firstLineChars="0"/>
              <w:jc w:val="both"/>
              <w:rPr>
                <w:sz w:val="18"/>
                <w:szCs w:val="18"/>
              </w:rPr>
            </w:pPr>
            <w:r>
              <w:rPr>
                <w:rFonts w:hint="eastAsia"/>
                <w:sz w:val="18"/>
                <w:szCs w:val="18"/>
              </w:rPr>
              <w:t>谱图数据精准，采用暗电流扣除+分辨率数字化增强技术，多CCD探测器差异化定时采集。</w:t>
            </w:r>
          </w:p>
          <w:p>
            <w:pPr>
              <w:pStyle w:val="28"/>
              <w:widowControl w:val="0"/>
              <w:numPr>
                <w:ilvl w:val="0"/>
                <w:numId w:val="6"/>
              </w:numPr>
              <w:ind w:firstLine="0" w:firstLineChars="0"/>
              <w:jc w:val="both"/>
              <w:rPr>
                <w:sz w:val="18"/>
                <w:szCs w:val="18"/>
              </w:rPr>
            </w:pPr>
            <w:r>
              <w:rPr>
                <w:rFonts w:hint="eastAsia"/>
                <w:sz w:val="18"/>
                <w:szCs w:val="18"/>
              </w:rPr>
              <w:t>仪器硬件监控提醒：温度真空度自动监控、维护记录监控等。</w:t>
            </w:r>
          </w:p>
          <w:p>
            <w:pPr>
              <w:pStyle w:val="28"/>
              <w:widowControl w:val="0"/>
              <w:numPr>
                <w:ilvl w:val="0"/>
                <w:numId w:val="6"/>
              </w:numPr>
              <w:ind w:firstLine="0" w:firstLineChars="0"/>
              <w:jc w:val="both"/>
              <w:rPr>
                <w:sz w:val="18"/>
                <w:szCs w:val="18"/>
              </w:rPr>
            </w:pPr>
            <w:r>
              <w:rPr>
                <w:rFonts w:hint="eastAsia"/>
                <w:sz w:val="18"/>
                <w:szCs w:val="18"/>
              </w:rPr>
              <w:t>通讯协议远程自动化传输，双向交互操作，远程技术服务支持。</w:t>
            </w:r>
          </w:p>
          <w:p>
            <w:pPr>
              <w:pStyle w:val="28"/>
              <w:widowControl w:val="0"/>
              <w:numPr>
                <w:ilvl w:val="0"/>
                <w:numId w:val="6"/>
              </w:numPr>
              <w:ind w:firstLine="0" w:firstLineChars="0"/>
              <w:jc w:val="both"/>
              <w:rPr>
                <w:sz w:val="18"/>
                <w:szCs w:val="18"/>
              </w:rPr>
            </w:pPr>
            <w:r>
              <w:rPr>
                <w:rFonts w:hint="eastAsia"/>
                <w:sz w:val="18"/>
                <w:szCs w:val="18"/>
              </w:rPr>
              <w:t>（专利号：2</w:t>
            </w:r>
            <w:r>
              <w:rPr>
                <w:sz w:val="18"/>
                <w:szCs w:val="18"/>
              </w:rPr>
              <w:t>020</w:t>
            </w:r>
            <w:r>
              <w:rPr>
                <w:rFonts w:hint="eastAsia"/>
                <w:sz w:val="18"/>
                <w:szCs w:val="18"/>
              </w:rPr>
              <w:t>SR</w:t>
            </w:r>
            <w:r>
              <w:rPr>
                <w:sz w:val="18"/>
                <w:szCs w:val="18"/>
              </w:rPr>
              <w:t>1651417</w:t>
            </w:r>
            <w:r>
              <w:rPr>
                <w:rFonts w:hint="eastAsia"/>
                <w:sz w:val="18"/>
                <w:szCs w:val="18"/>
              </w:rPr>
              <w:t>、2</w:t>
            </w:r>
            <w:r>
              <w:rPr>
                <w:sz w:val="18"/>
                <w:szCs w:val="18"/>
              </w:rPr>
              <w:t>0210146134</w:t>
            </w:r>
            <w:r>
              <w:rPr>
                <w:rFonts w:hint="eastAsia"/>
                <w:sz w:val="18"/>
                <w:szCs w:val="18"/>
              </w:rPr>
              <w:t>）</w:t>
            </w:r>
          </w:p>
          <w:p>
            <w:pPr>
              <w:pStyle w:val="28"/>
              <w:widowControl w:val="0"/>
              <w:numPr>
                <w:ilvl w:val="0"/>
                <w:numId w:val="6"/>
              </w:numPr>
              <w:ind w:firstLine="0" w:firstLineChars="0"/>
              <w:jc w:val="both"/>
            </w:pPr>
            <w:r>
              <w:rPr>
                <w:rFonts w:hint="eastAsia"/>
                <w:sz w:val="18"/>
                <w:szCs w:val="18"/>
              </w:rPr>
              <w:t>软件产品认</w:t>
            </w:r>
            <w:r>
              <w:rPr>
                <w:rFonts w:hint="eastAsia"/>
              </w:rPr>
              <w:t>证（编号：苏RC-</w:t>
            </w:r>
            <w:r>
              <w:t>2021</w:t>
            </w:r>
            <w:r>
              <w:rPr>
                <w:rFonts w:hint="eastAsia"/>
              </w:rPr>
              <w:t>-E</w:t>
            </w:r>
            <w:r>
              <w:t>0485</w:t>
            </w:r>
            <w:r>
              <w:rPr>
                <w:rFonts w:hint="eastAsia"/>
              </w:rPr>
              <w:t>、苏RC-</w:t>
            </w:r>
            <w:r>
              <w:t>2021</w:t>
            </w:r>
            <w:r>
              <w:rPr>
                <w:rFonts w:hint="eastAsia"/>
              </w:rPr>
              <w:t>-E</w:t>
            </w:r>
            <w:r>
              <w:t>0485</w:t>
            </w:r>
            <w:r>
              <w:rPr>
                <w:rFonts w:hint="eastAsia"/>
              </w:rPr>
              <w:t>）</w:t>
            </w:r>
          </w:p>
          <w:p>
            <w:pPr>
              <w:rPr>
                <w:rFonts w:ascii="Times New Roman" w:hAnsi="Times New Roman" w:eastAsia="宋体" w:cs="Times New Roman"/>
              </w:rPr>
            </w:pPr>
          </w:p>
        </w:tc>
      </w:tr>
    </w:tbl>
    <w:p/>
    <w:p>
      <w:pPr>
        <w:widowControl/>
        <w:jc w:val="left"/>
        <w:rPr>
          <w:rFonts w:ascii="宋体" w:hAnsi="宋体" w:eastAsia="宋体" w:cstheme="majorBidi"/>
          <w:b/>
          <w:bCs/>
          <w:sz w:val="32"/>
          <w:szCs w:val="32"/>
        </w:rPr>
      </w:pPr>
      <w:r>
        <w:rPr>
          <w:rFonts w:ascii="宋体" w:hAnsi="宋体" w:eastAsia="宋体"/>
        </w:rPr>
        <w:br w:type="page"/>
      </w:r>
    </w:p>
    <w:p>
      <w:pPr>
        <w:pStyle w:val="3"/>
        <w:numPr>
          <w:ilvl w:val="0"/>
          <w:numId w:val="4"/>
        </w:numPr>
        <w:rPr>
          <w:rFonts w:ascii="宋体" w:hAnsi="宋体" w:eastAsia="宋体"/>
          <w:sz w:val="28"/>
          <w:szCs w:val="28"/>
        </w:rPr>
      </w:pPr>
      <w:r>
        <w:rPr>
          <w:rFonts w:hint="eastAsia" w:ascii="宋体" w:hAnsi="宋体" w:eastAsia="宋体"/>
        </w:rPr>
        <w:t xml:space="preserve"> </w:t>
      </w:r>
      <w:bookmarkStart w:id="12" w:name="_Toc24616"/>
      <w:r>
        <w:rPr>
          <w:rFonts w:hint="eastAsia" w:ascii="宋体" w:hAnsi="宋体" w:eastAsia="宋体"/>
          <w:sz w:val="28"/>
          <w:szCs w:val="28"/>
        </w:rPr>
        <w:t>核心零部件清单</w:t>
      </w:r>
      <w:bookmarkEnd w:id="12"/>
    </w:p>
    <w:tbl>
      <w:tblPr>
        <w:tblStyle w:val="45"/>
        <w:tblW w:w="0" w:type="auto"/>
        <w:tblInd w:w="0" w:type="dxa"/>
        <w:tblLayout w:type="autofit"/>
        <w:tblCellMar>
          <w:top w:w="0" w:type="dxa"/>
          <w:left w:w="108" w:type="dxa"/>
          <w:bottom w:w="0" w:type="dxa"/>
          <w:right w:w="108" w:type="dxa"/>
        </w:tblCellMar>
      </w:tblPr>
      <w:tblGrid>
        <w:gridCol w:w="930"/>
        <w:gridCol w:w="2956"/>
        <w:gridCol w:w="1943"/>
        <w:gridCol w:w="1943"/>
        <w:gridCol w:w="1944"/>
      </w:tblGrid>
      <w:tr>
        <w:tblPrEx>
          <w:tblCellMar>
            <w:top w:w="0" w:type="dxa"/>
            <w:left w:w="108" w:type="dxa"/>
            <w:bottom w:w="0" w:type="dxa"/>
            <w:right w:w="108" w:type="dxa"/>
          </w:tblCellMar>
        </w:tblPrEx>
        <w:trPr>
          <w:trHeight w:val="459" w:hRule="atLeast"/>
        </w:trPr>
        <w:tc>
          <w:tcPr>
            <w:tcW w:w="930" w:type="dxa"/>
            <w:tcBorders>
              <w:bottom w:val="single" w:color="7E7E7E" w:themeColor="text1" w:themeTint="80" w:sz="4" w:space="0"/>
              <w:right w:val="nil"/>
              <w:insideH w:val="single" w:sz="4" w:space="0"/>
            </w:tcBorders>
            <w:shd w:val="clear" w:color="auto" w:fill="FFFFFF" w:themeFill="background1"/>
          </w:tcPr>
          <w:p>
            <w:pPr>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序号</w:t>
            </w:r>
          </w:p>
        </w:tc>
        <w:tc>
          <w:tcPr>
            <w:tcW w:w="2956" w:type="dxa"/>
            <w:tcBorders>
              <w:bottom w:val="single" w:color="7E7E7E" w:themeColor="text1" w:themeTint="80" w:sz="4" w:space="0"/>
              <w:insideH w:val="single" w:sz="4" w:space="0"/>
            </w:tcBorders>
            <w:shd w:val="clear" w:color="auto" w:fill="FFFFFF" w:themeFill="background1"/>
          </w:tcPr>
          <w:p>
            <w:pPr>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部件名称</w:t>
            </w:r>
          </w:p>
        </w:tc>
        <w:tc>
          <w:tcPr>
            <w:tcW w:w="1943" w:type="dxa"/>
            <w:tcBorders>
              <w:bottom w:val="single" w:color="7E7E7E" w:themeColor="text1" w:themeTint="80" w:sz="4" w:space="0"/>
              <w:insideH w:val="single" w:sz="4" w:space="0"/>
            </w:tcBorders>
            <w:shd w:val="clear" w:color="auto" w:fill="FFFFFF" w:themeFill="background1"/>
          </w:tcPr>
          <w:p>
            <w:pPr>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产地</w:t>
            </w:r>
          </w:p>
        </w:tc>
        <w:tc>
          <w:tcPr>
            <w:tcW w:w="3887" w:type="dxa"/>
            <w:gridSpan w:val="2"/>
            <w:tcBorders>
              <w:bottom w:val="single" w:color="7E7E7E" w:themeColor="text1" w:themeTint="80" w:sz="4" w:space="0"/>
              <w:insideH w:val="single" w:sz="4" w:space="0"/>
            </w:tcBorders>
            <w:shd w:val="clear" w:color="auto" w:fill="FFFFFF" w:themeFill="background1"/>
          </w:tcPr>
          <w:p>
            <w:pPr>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品牌</w:t>
            </w:r>
          </w:p>
        </w:tc>
      </w:tr>
      <w:tr>
        <w:tblPrEx>
          <w:tblCellMar>
            <w:top w:w="0" w:type="dxa"/>
            <w:left w:w="108" w:type="dxa"/>
            <w:bottom w:w="0" w:type="dxa"/>
            <w:right w:w="108" w:type="dxa"/>
          </w:tblCellMar>
        </w:tblPrEx>
        <w:trPr>
          <w:trHeight w:val="621"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w:t>
            </w:r>
          </w:p>
        </w:tc>
        <w:tc>
          <w:tcPr>
            <w:tcW w:w="2956"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CCD传感器</w:t>
            </w:r>
          </w:p>
        </w:tc>
        <w:tc>
          <w:tcPr>
            <w:tcW w:w="1943"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日本</w:t>
            </w:r>
          </w:p>
        </w:tc>
        <w:tc>
          <w:tcPr>
            <w:tcW w:w="1943"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东芝Toshiba</w:t>
            </w:r>
          </w:p>
        </w:tc>
        <w:tc>
          <w:tcPr>
            <w:tcW w:w="1944"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936625" cy="3721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50626" cy="377888"/>
                          </a:xfrm>
                          <a:prstGeom prst="rect">
                            <a:avLst/>
                          </a:prstGeom>
                        </pic:spPr>
                      </pic:pic>
                    </a:graphicData>
                  </a:graphic>
                </wp:inline>
              </w:drawing>
            </w:r>
          </w:p>
        </w:tc>
      </w:tr>
      <w:tr>
        <w:tblPrEx>
          <w:tblCellMar>
            <w:top w:w="0" w:type="dxa"/>
            <w:left w:w="108" w:type="dxa"/>
            <w:bottom w:w="0" w:type="dxa"/>
            <w:right w:w="108" w:type="dxa"/>
          </w:tblCellMar>
        </w:tblPrEx>
        <w:trPr>
          <w:trHeight w:val="621"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2</w:t>
            </w:r>
          </w:p>
        </w:tc>
        <w:tc>
          <w:tcPr>
            <w:tcW w:w="2956"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光栅</w:t>
            </w:r>
          </w:p>
        </w:tc>
        <w:tc>
          <w:tcPr>
            <w:tcW w:w="1943"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法国</w:t>
            </w:r>
          </w:p>
        </w:tc>
        <w:tc>
          <w:tcPr>
            <w:tcW w:w="1943"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HORIBA JY</w:t>
            </w:r>
          </w:p>
        </w:tc>
        <w:tc>
          <w:tcPr>
            <w:tcW w:w="1944"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935990" cy="370205"/>
                  <wp:effectExtent l="0" t="0" r="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4" cstate="print">
                            <a:extLst>
                              <a:ext uri="{28A0092B-C50C-407E-A947-70E740481C1C}">
                                <a14:useLocalDpi xmlns:a14="http://schemas.microsoft.com/office/drawing/2010/main" val="0"/>
                              </a:ext>
                            </a:extLst>
                          </a:blip>
                          <a:srcRect t="15041" b="18304"/>
                          <a:stretch>
                            <a:fillRect/>
                          </a:stretch>
                        </pic:blipFill>
                        <pic:spPr>
                          <a:xfrm>
                            <a:off x="0" y="0"/>
                            <a:ext cx="936000" cy="370800"/>
                          </a:xfrm>
                          <a:prstGeom prst="rect">
                            <a:avLst/>
                          </a:prstGeom>
                          <a:ln>
                            <a:noFill/>
                          </a:ln>
                        </pic:spPr>
                      </pic:pic>
                    </a:graphicData>
                  </a:graphic>
                </wp:inline>
              </w:drawing>
            </w:r>
          </w:p>
        </w:tc>
      </w:tr>
      <w:tr>
        <w:tblPrEx>
          <w:tblCellMar>
            <w:top w:w="0" w:type="dxa"/>
            <w:left w:w="108" w:type="dxa"/>
            <w:bottom w:w="0" w:type="dxa"/>
            <w:right w:w="108" w:type="dxa"/>
          </w:tblCellMar>
        </w:tblPrEx>
        <w:trPr>
          <w:trHeight w:val="607"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3</w:t>
            </w:r>
          </w:p>
        </w:tc>
        <w:tc>
          <w:tcPr>
            <w:tcW w:w="2956"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电源滤波器</w:t>
            </w:r>
          </w:p>
        </w:tc>
        <w:tc>
          <w:tcPr>
            <w:tcW w:w="1943"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美国</w:t>
            </w:r>
          </w:p>
        </w:tc>
        <w:tc>
          <w:tcPr>
            <w:tcW w:w="1943"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Astrodyne</w:t>
            </w:r>
          </w:p>
        </w:tc>
        <w:tc>
          <w:tcPr>
            <w:tcW w:w="1944"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935990" cy="370205"/>
                  <wp:effectExtent l="0" t="0" r="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36000" cy="370800"/>
                          </a:xfrm>
                          <a:prstGeom prst="rect">
                            <a:avLst/>
                          </a:prstGeom>
                        </pic:spPr>
                      </pic:pic>
                    </a:graphicData>
                  </a:graphic>
                </wp:inline>
              </w:drawing>
            </w:r>
          </w:p>
        </w:tc>
      </w:tr>
      <w:tr>
        <w:tblPrEx>
          <w:tblCellMar>
            <w:top w:w="0" w:type="dxa"/>
            <w:left w:w="108" w:type="dxa"/>
            <w:bottom w:w="0" w:type="dxa"/>
            <w:right w:w="108" w:type="dxa"/>
          </w:tblCellMar>
        </w:tblPrEx>
        <w:trPr>
          <w:trHeight w:val="621"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4</w:t>
            </w:r>
          </w:p>
        </w:tc>
        <w:tc>
          <w:tcPr>
            <w:tcW w:w="2956"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标准样品（高低标）</w:t>
            </w:r>
          </w:p>
        </w:tc>
        <w:tc>
          <w:tcPr>
            <w:tcW w:w="1943"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德国</w:t>
            </w:r>
          </w:p>
        </w:tc>
        <w:tc>
          <w:tcPr>
            <w:tcW w:w="1943"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SUS</w:t>
            </w:r>
          </w:p>
        </w:tc>
        <w:tc>
          <w:tcPr>
            <w:tcW w:w="1944"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935990" cy="370205"/>
                  <wp:effectExtent l="0" t="0" r="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6000" cy="370800"/>
                          </a:xfrm>
                          <a:prstGeom prst="rect">
                            <a:avLst/>
                          </a:prstGeom>
                        </pic:spPr>
                      </pic:pic>
                    </a:graphicData>
                  </a:graphic>
                </wp:inline>
              </w:drawing>
            </w:r>
          </w:p>
        </w:tc>
      </w:tr>
      <w:tr>
        <w:tblPrEx>
          <w:tblCellMar>
            <w:top w:w="0" w:type="dxa"/>
            <w:left w:w="108" w:type="dxa"/>
            <w:bottom w:w="0" w:type="dxa"/>
            <w:right w:w="108" w:type="dxa"/>
          </w:tblCellMar>
        </w:tblPrEx>
        <w:trPr>
          <w:trHeight w:val="621"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5</w:t>
            </w:r>
          </w:p>
        </w:tc>
        <w:tc>
          <w:tcPr>
            <w:tcW w:w="2956"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电磁阀</w:t>
            </w:r>
          </w:p>
        </w:tc>
        <w:tc>
          <w:tcPr>
            <w:tcW w:w="1943"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中国台湾</w:t>
            </w:r>
          </w:p>
        </w:tc>
        <w:tc>
          <w:tcPr>
            <w:tcW w:w="1943"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Airtac</w:t>
            </w:r>
          </w:p>
        </w:tc>
        <w:tc>
          <w:tcPr>
            <w:tcW w:w="1944"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935990" cy="370205"/>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7" cstate="print">
                            <a:extLst>
                              <a:ext uri="{28A0092B-C50C-407E-A947-70E740481C1C}">
                                <a14:useLocalDpi xmlns:a14="http://schemas.microsoft.com/office/drawing/2010/main" val="0"/>
                              </a:ext>
                            </a:extLst>
                          </a:blip>
                          <a:srcRect t="25460" b="26538"/>
                          <a:stretch>
                            <a:fillRect/>
                          </a:stretch>
                        </pic:blipFill>
                        <pic:spPr>
                          <a:xfrm>
                            <a:off x="0" y="0"/>
                            <a:ext cx="936000" cy="370800"/>
                          </a:xfrm>
                          <a:prstGeom prst="rect">
                            <a:avLst/>
                          </a:prstGeom>
                          <a:ln>
                            <a:noFill/>
                          </a:ln>
                        </pic:spPr>
                      </pic:pic>
                    </a:graphicData>
                  </a:graphic>
                </wp:inline>
              </w:drawing>
            </w:r>
          </w:p>
        </w:tc>
      </w:tr>
      <w:tr>
        <w:tblPrEx>
          <w:tblCellMar>
            <w:top w:w="0" w:type="dxa"/>
            <w:left w:w="108" w:type="dxa"/>
            <w:bottom w:w="0" w:type="dxa"/>
            <w:right w:w="108" w:type="dxa"/>
          </w:tblCellMar>
        </w:tblPrEx>
        <w:trPr>
          <w:trHeight w:val="607"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6</w:t>
            </w:r>
          </w:p>
        </w:tc>
        <w:tc>
          <w:tcPr>
            <w:tcW w:w="2956" w:type="dxa"/>
          </w:tcPr>
          <w:p>
            <w:pPr>
              <w:tabs>
                <w:tab w:val="center" w:pos="1430"/>
                <w:tab w:val="right" w:pos="2740"/>
              </w:tabs>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鲍斯真空泵</w:t>
            </w:r>
          </w:p>
        </w:tc>
        <w:tc>
          <w:tcPr>
            <w:tcW w:w="1943"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中国</w:t>
            </w:r>
          </w:p>
        </w:tc>
        <w:tc>
          <w:tcPr>
            <w:tcW w:w="1943"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鲍斯股份</w:t>
            </w:r>
          </w:p>
        </w:tc>
        <w:tc>
          <w:tcPr>
            <w:tcW w:w="1944"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935990" cy="370205"/>
                  <wp:effectExtent l="0" t="0" r="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6000" cy="370800"/>
                          </a:xfrm>
                          <a:prstGeom prst="rect">
                            <a:avLst/>
                          </a:prstGeom>
                        </pic:spPr>
                      </pic:pic>
                    </a:graphicData>
                  </a:graphic>
                </wp:inline>
              </w:drawing>
            </w:r>
          </w:p>
        </w:tc>
      </w:tr>
      <w:tr>
        <w:tblPrEx>
          <w:tblCellMar>
            <w:top w:w="0" w:type="dxa"/>
            <w:left w:w="108" w:type="dxa"/>
            <w:bottom w:w="0" w:type="dxa"/>
            <w:right w:w="108" w:type="dxa"/>
          </w:tblCellMar>
        </w:tblPrEx>
        <w:trPr>
          <w:trHeight w:val="621"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7</w:t>
            </w:r>
          </w:p>
        </w:tc>
        <w:tc>
          <w:tcPr>
            <w:tcW w:w="2956" w:type="dxa"/>
            <w:shd w:val="clear" w:color="auto" w:fill="F1F1F1" w:themeFill="background1" w:themeFillShade="F2"/>
          </w:tcPr>
          <w:p>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FPGA芯片</w:t>
            </w:r>
          </w:p>
        </w:tc>
        <w:tc>
          <w:tcPr>
            <w:tcW w:w="1943"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美国</w:t>
            </w:r>
          </w:p>
        </w:tc>
        <w:tc>
          <w:tcPr>
            <w:tcW w:w="1943"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Altera</w:t>
            </w:r>
          </w:p>
        </w:tc>
        <w:tc>
          <w:tcPr>
            <w:tcW w:w="1944"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935990" cy="370205"/>
                  <wp:effectExtent l="0" t="0" r="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29" cstate="print">
                            <a:extLst>
                              <a:ext uri="{28A0092B-C50C-407E-A947-70E740481C1C}">
                                <a14:useLocalDpi xmlns:a14="http://schemas.microsoft.com/office/drawing/2010/main" val="0"/>
                              </a:ext>
                            </a:extLst>
                          </a:blip>
                          <a:srcRect t="14001" b="17518"/>
                          <a:stretch>
                            <a:fillRect/>
                          </a:stretch>
                        </pic:blipFill>
                        <pic:spPr>
                          <a:xfrm>
                            <a:off x="0" y="0"/>
                            <a:ext cx="936000" cy="370800"/>
                          </a:xfrm>
                          <a:prstGeom prst="rect">
                            <a:avLst/>
                          </a:prstGeom>
                          <a:ln>
                            <a:noFill/>
                          </a:ln>
                        </pic:spPr>
                      </pic:pic>
                    </a:graphicData>
                  </a:graphic>
                </wp:inline>
              </w:drawing>
            </w:r>
          </w:p>
        </w:tc>
      </w:tr>
      <w:tr>
        <w:tblPrEx>
          <w:tblCellMar>
            <w:top w:w="0" w:type="dxa"/>
            <w:left w:w="108" w:type="dxa"/>
            <w:bottom w:w="0" w:type="dxa"/>
            <w:right w:w="108" w:type="dxa"/>
          </w:tblCellMar>
        </w:tblPrEx>
        <w:trPr>
          <w:trHeight w:val="621"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8</w:t>
            </w:r>
          </w:p>
        </w:tc>
        <w:tc>
          <w:tcPr>
            <w:tcW w:w="2956" w:type="dxa"/>
          </w:tcPr>
          <w:p>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点火脉冲变压器</w:t>
            </w:r>
          </w:p>
        </w:tc>
        <w:tc>
          <w:tcPr>
            <w:tcW w:w="1943"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英国</w:t>
            </w:r>
          </w:p>
        </w:tc>
        <w:tc>
          <w:tcPr>
            <w:tcW w:w="1943"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OEP</w:t>
            </w:r>
          </w:p>
        </w:tc>
        <w:tc>
          <w:tcPr>
            <w:tcW w:w="1944"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935990" cy="370205"/>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6000" cy="370800"/>
                          </a:xfrm>
                          <a:prstGeom prst="rect">
                            <a:avLst/>
                          </a:prstGeom>
                        </pic:spPr>
                      </pic:pic>
                    </a:graphicData>
                  </a:graphic>
                </wp:inline>
              </w:drawing>
            </w:r>
          </w:p>
        </w:tc>
      </w:tr>
      <w:tr>
        <w:tblPrEx>
          <w:tblCellMar>
            <w:top w:w="0" w:type="dxa"/>
            <w:left w:w="108" w:type="dxa"/>
            <w:bottom w:w="0" w:type="dxa"/>
            <w:right w:w="108" w:type="dxa"/>
          </w:tblCellMar>
        </w:tblPrEx>
        <w:trPr>
          <w:trHeight w:val="607"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9</w:t>
            </w:r>
          </w:p>
        </w:tc>
        <w:tc>
          <w:tcPr>
            <w:tcW w:w="2956"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开关电源</w:t>
            </w:r>
          </w:p>
        </w:tc>
        <w:tc>
          <w:tcPr>
            <w:tcW w:w="1943" w:type="dxa"/>
            <w:shd w:val="clear" w:color="auto" w:fill="F1F1F1" w:themeFill="background1" w:themeFillShade="F2"/>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中国</w:t>
            </w:r>
          </w:p>
        </w:tc>
        <w:tc>
          <w:tcPr>
            <w:tcW w:w="1943" w:type="dxa"/>
            <w:shd w:val="clear" w:color="auto" w:fill="F1F1F1" w:themeFill="background1" w:themeFillShade="F2"/>
          </w:tcPr>
          <w:p>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Meanwell</w:t>
            </w:r>
          </w:p>
        </w:tc>
        <w:tc>
          <w:tcPr>
            <w:tcW w:w="1944" w:type="dxa"/>
            <w:shd w:val="clear" w:color="auto" w:fill="F1F1F1" w:themeFill="background1" w:themeFillShade="F2"/>
          </w:tcPr>
          <w:p>
            <w:pPr>
              <w:jc w:val="center"/>
              <w:rPr>
                <w:rFonts w:ascii="Times New Roman" w:hAnsi="Times New Roman" w:eastAsia="宋体" w:cs="Times New Roman"/>
                <w:color w:val="FF0000"/>
                <w:sz w:val="18"/>
                <w:szCs w:val="18"/>
              </w:rPr>
            </w:pPr>
            <w:r>
              <w:rPr>
                <w:rFonts w:ascii="Times New Roman" w:hAnsi="Times New Roman" w:eastAsia="宋体" w:cs="Times New Roman"/>
                <w:color w:val="FF0000"/>
                <w:sz w:val="18"/>
                <w:szCs w:val="18"/>
              </w:rPr>
              <w:drawing>
                <wp:inline distT="0" distB="0" distL="0" distR="0">
                  <wp:extent cx="935990" cy="357505"/>
                  <wp:effectExtent l="0" t="0" r="0" b="444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6000" cy="357572"/>
                          </a:xfrm>
                          <a:prstGeom prst="rect">
                            <a:avLst/>
                          </a:prstGeom>
                        </pic:spPr>
                      </pic:pic>
                    </a:graphicData>
                  </a:graphic>
                </wp:inline>
              </w:drawing>
            </w:r>
          </w:p>
        </w:tc>
      </w:tr>
      <w:tr>
        <w:tblPrEx>
          <w:tblCellMar>
            <w:top w:w="0" w:type="dxa"/>
            <w:left w:w="108" w:type="dxa"/>
            <w:bottom w:w="0" w:type="dxa"/>
            <w:right w:w="108" w:type="dxa"/>
          </w:tblCellMar>
        </w:tblPrEx>
        <w:trPr>
          <w:trHeight w:val="931" w:hRule="atLeast"/>
        </w:trPr>
        <w:tc>
          <w:tcPr>
            <w:tcW w:w="930" w:type="dxa"/>
            <w:tcBorders>
              <w:right w:val="single" w:color="7E7E7E" w:themeColor="text1" w:themeTint="80" w:sz="4" w:space="0"/>
              <w:insideV w:val="single" w:sz="4" w:space="0"/>
            </w:tcBorders>
            <w:shd w:val="clear" w:color="auto" w:fill="FFFFFF" w:themeFill="background1"/>
          </w:tcPr>
          <w:p>
            <w:pPr>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10</w:t>
            </w:r>
          </w:p>
        </w:tc>
        <w:tc>
          <w:tcPr>
            <w:tcW w:w="2956"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传输光纤</w:t>
            </w:r>
          </w:p>
        </w:tc>
        <w:tc>
          <w:tcPr>
            <w:tcW w:w="1943" w:type="dxa"/>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美国</w:t>
            </w:r>
          </w:p>
        </w:tc>
        <w:tc>
          <w:tcPr>
            <w:tcW w:w="1943" w:type="dxa"/>
          </w:tcPr>
          <w:p>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Avago Technologies</w:t>
            </w:r>
          </w:p>
        </w:tc>
        <w:tc>
          <w:tcPr>
            <w:tcW w:w="1944" w:type="dxa"/>
          </w:tcPr>
          <w:p>
            <w:pPr>
              <w:jc w:val="center"/>
              <w:rPr>
                <w:rFonts w:ascii="Times New Roman" w:hAnsi="Times New Roman" w:eastAsia="宋体" w:cs="Times New Roman"/>
                <w:color w:val="FF0000"/>
                <w:sz w:val="18"/>
                <w:szCs w:val="18"/>
              </w:rPr>
            </w:pPr>
            <w:r>
              <w:rPr>
                <w:rFonts w:ascii="Times New Roman" w:hAnsi="Times New Roman" w:eastAsia="宋体" w:cs="Times New Roman"/>
                <w:color w:val="FF0000"/>
                <w:sz w:val="18"/>
                <w:szCs w:val="18"/>
              </w:rPr>
              <w:drawing>
                <wp:inline distT="0" distB="0" distL="0" distR="0">
                  <wp:extent cx="756920" cy="319405"/>
                  <wp:effectExtent l="0" t="0" r="508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7032" cy="319671"/>
                          </a:xfrm>
                          <a:prstGeom prst="rect">
                            <a:avLst/>
                          </a:prstGeom>
                        </pic:spPr>
                      </pic:pic>
                    </a:graphicData>
                  </a:graphic>
                </wp:inline>
              </w:drawing>
            </w:r>
          </w:p>
        </w:tc>
      </w:tr>
    </w:tbl>
    <w:p>
      <w:pPr>
        <w:ind w:firstLine="422"/>
        <w:rPr>
          <w:b/>
          <w:bCs/>
        </w:rPr>
      </w:pPr>
    </w:p>
    <w:p>
      <w:pPr>
        <w:ind w:firstLine="422"/>
        <w:rPr>
          <w:b/>
          <w:bCs/>
        </w:rPr>
      </w:pPr>
    </w:p>
    <w:p>
      <w:pPr>
        <w:widowControl/>
        <w:jc w:val="left"/>
        <w:rPr>
          <w:b/>
          <w:bCs/>
        </w:rPr>
      </w:pPr>
      <w:r>
        <w:rPr>
          <w:b/>
          <w:bCs/>
        </w:rPr>
        <w:br w:type="page"/>
      </w:r>
    </w:p>
    <w:p>
      <w:pPr>
        <w:pStyle w:val="2"/>
        <w:numPr>
          <w:ilvl w:val="0"/>
          <w:numId w:val="1"/>
        </w:numPr>
        <w:ind w:left="425" w:hanging="425"/>
        <w:jc w:val="left"/>
        <w:rPr>
          <w:sz w:val="40"/>
          <w:szCs w:val="40"/>
        </w:rPr>
      </w:pPr>
      <w:bookmarkStart w:id="13" w:name="_Toc3805"/>
      <w:r>
        <w:rPr>
          <w:rFonts w:hint="eastAsia"/>
          <w:sz w:val="40"/>
          <w:szCs w:val="40"/>
        </w:rPr>
        <w:t>技术参数</w:t>
      </w:r>
      <w:bookmarkEnd w:id="13"/>
      <w:r>
        <w:rPr>
          <w:sz w:val="40"/>
          <w:szCs w:val="40"/>
        </w:rPr>
        <w:t xml:space="preserve"> </w:t>
      </w:r>
    </w:p>
    <w:p>
      <w:pPr>
        <w:spacing w:after="156" w:afterLines="50"/>
      </w:pPr>
      <w:r>
        <w:drawing>
          <wp:inline distT="0" distB="0" distL="0" distR="0">
            <wp:extent cx="5399405" cy="107950"/>
            <wp:effectExtent l="0" t="0" r="0" b="635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7"/>
                    <a:stretch>
                      <a:fillRect/>
                    </a:stretch>
                  </pic:blipFill>
                  <pic:spPr>
                    <a:xfrm>
                      <a:off x="0" y="0"/>
                      <a:ext cx="5400000" cy="108000"/>
                    </a:xfrm>
                    <a:prstGeom prst="rect">
                      <a:avLst/>
                    </a:prstGeom>
                  </pic:spPr>
                </pic:pic>
              </a:graphicData>
            </a:graphic>
          </wp:inline>
        </w:drawing>
      </w:r>
    </w:p>
    <w:tbl>
      <w:tblPr>
        <w:tblStyle w:val="46"/>
        <w:tblW w:w="9765" w:type="dxa"/>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2127"/>
        <w:gridCol w:w="7638"/>
      </w:tblGrid>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top w:val="nil"/>
              <w:left w:val="nil"/>
              <w:bottom w:val="nil"/>
              <w:right w:val="nil"/>
              <w:insideH w:val="nil"/>
              <w:insideV w:val="nil"/>
            </w:tcBorders>
            <w:shd w:val="clear" w:color="auto" w:fill="FFFFFF" w:themeFill="background1"/>
            <w:vAlign w:val="center"/>
          </w:tcPr>
          <w:p>
            <w:pPr>
              <w:spacing w:line="360" w:lineRule="auto"/>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项目</w:t>
            </w:r>
          </w:p>
        </w:tc>
        <w:tc>
          <w:tcPr>
            <w:tcW w:w="7638" w:type="dxa"/>
            <w:tcBorders>
              <w:top w:val="nil"/>
              <w:right w:val="nil"/>
              <w:insideV w:val="nil"/>
            </w:tcBorders>
            <w:shd w:val="clear" w:color="auto" w:fill="FFFFFF" w:themeFill="background1"/>
            <w:vAlign w:val="center"/>
          </w:tcPr>
          <w:p>
            <w:pPr>
              <w:spacing w:line="360" w:lineRule="auto"/>
              <w:rPr>
                <w:rFonts w:ascii="Times New Roman" w:hAnsi="Times New Roman" w:eastAsia="宋体" w:cs="Times New Roman"/>
                <w:b/>
                <w:bCs/>
                <w:sz w:val="18"/>
                <w:szCs w:val="18"/>
              </w:rPr>
            </w:pPr>
            <w:r>
              <w:rPr>
                <w:rFonts w:ascii="Times New Roman" w:hAnsi="Times New Roman" w:eastAsia="宋体" w:cs="Times New Roman"/>
                <w:b/>
                <w:bCs/>
                <w:sz w:val="18"/>
                <w:szCs w:val="18"/>
              </w:rPr>
              <w:t>参数</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仪器型号</w:t>
            </w:r>
          </w:p>
        </w:tc>
        <w:tc>
          <w:tcPr>
            <w:tcW w:w="7638" w:type="dxa"/>
            <w:shd w:val="clear" w:color="auto" w:fill="ECECEC" w:themeFill="accent3" w:themeFillTint="33"/>
            <w:vAlign w:val="center"/>
          </w:tcPr>
          <w:p>
            <w:pPr>
              <w:spacing w:line="360" w:lineRule="auto"/>
              <w:rPr>
                <w:rFonts w:hint="eastAsia" w:ascii="Times New Roman" w:hAnsi="Times New Roman" w:eastAsia="宋体" w:cs="Times New Roman"/>
                <w:sz w:val="18"/>
                <w:szCs w:val="18"/>
                <w:lang w:eastAsia="zh-CN"/>
              </w:rPr>
            </w:pP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可检测基体</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Fe、Al、Cu、Zn基体检测</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50"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光学结构</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帕型－龙格罗兰圆全谱真空型/非真空型光学系统</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探测器</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7-16块CCD，含测量深紫外CCD</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波长范围</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139-800nm，波长范围可测C、S、P、N</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光栅焦距</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凹面全息光栅 HORIBA Jobin Y von 2400gr/mm</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光学焦距</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402mm</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光源类型</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全新可调节数字化光源，高能预燃技术（HEPS）</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放电频率</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100-1000Hz</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放电电流</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最大100A</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50"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引燃点火电压</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1-15KV</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待机平均功率</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80VA</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激发最大功率</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1000VA</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工作电源</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AC（220+20）V ，（50+1）Hz，保护性接地的单相电源</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检测时间</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15-40s（依据样品类型而定）</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工作温度</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（10-30）℃</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工作湿度</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（20-50）%</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50"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光室真空范围</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1-15Pa</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氩气纯度要求</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99.999%</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氩气进口压力</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0.2MPa</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氩气流量</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待机流量0.1L/min，激发流量6L/min</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65"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仪器重量</w:t>
            </w:r>
          </w:p>
        </w:tc>
        <w:tc>
          <w:tcPr>
            <w:tcW w:w="763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约70kg</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50" w:hRule="atLeast"/>
        </w:trPr>
        <w:tc>
          <w:tcPr>
            <w:tcW w:w="2127" w:type="dxa"/>
            <w:tcBorders>
              <w:left w:val="nil"/>
              <w:bottom w:val="nil"/>
              <w:insideH w:val="nil"/>
            </w:tcBorders>
            <w:shd w:val="clear" w:color="auto" w:fill="FFFFFF" w:themeFill="background1"/>
            <w:vAlign w:val="center"/>
          </w:tcPr>
          <w:p>
            <w:pPr>
              <w:spacing w:line="360" w:lineRule="auto"/>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仪器尺寸</w:t>
            </w:r>
          </w:p>
        </w:tc>
        <w:tc>
          <w:tcPr>
            <w:tcW w:w="7638" w:type="dxa"/>
            <w:shd w:val="clear" w:color="auto" w:fill="ECECEC" w:themeFill="accent3" w:themeFillTint="33"/>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长870mm * 宽550mm * 高420mm</w:t>
            </w:r>
          </w:p>
        </w:tc>
      </w:tr>
    </w:tbl>
    <w:p/>
    <w:p>
      <w:pPr>
        <w:rPr>
          <w:rFonts w:hint="eastAsia"/>
        </w:rPr>
      </w:pPr>
    </w:p>
    <w:p>
      <w:pPr>
        <w:pStyle w:val="2"/>
        <w:numPr>
          <w:ilvl w:val="0"/>
          <w:numId w:val="1"/>
        </w:numPr>
        <w:ind w:left="425" w:hanging="425"/>
        <w:jc w:val="left"/>
        <w:rPr>
          <w:sz w:val="40"/>
          <w:szCs w:val="40"/>
        </w:rPr>
      </w:pPr>
      <w:bookmarkStart w:id="14" w:name="_Toc656"/>
      <w:r>
        <w:rPr>
          <w:rFonts w:hint="eastAsia"/>
          <w:sz w:val="40"/>
          <w:szCs w:val="40"/>
        </w:rPr>
        <w:t>分析功能</w:t>
      </w:r>
      <w:bookmarkEnd w:id="14"/>
    </w:p>
    <w:p>
      <w:pPr>
        <w:spacing w:after="156" w:afterLines="50"/>
      </w:pPr>
      <w:r>
        <w:drawing>
          <wp:inline distT="0" distB="0" distL="0" distR="0">
            <wp:extent cx="5399405" cy="107950"/>
            <wp:effectExtent l="0" t="0" r="0" b="635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7"/>
                    <a:stretch>
                      <a:fillRect/>
                    </a:stretch>
                  </pic:blipFill>
                  <pic:spPr>
                    <a:xfrm>
                      <a:off x="0" y="0"/>
                      <a:ext cx="5400000" cy="108000"/>
                    </a:xfrm>
                    <a:prstGeom prst="rect">
                      <a:avLst/>
                    </a:prstGeom>
                  </pic:spPr>
                </pic:pic>
              </a:graphicData>
            </a:graphic>
          </wp:inline>
        </w:drawing>
      </w:r>
    </w:p>
    <w:p>
      <w:pPr>
        <w:spacing w:line="360" w:lineRule="auto"/>
        <w:ind w:firstLine="420"/>
        <w:rPr>
          <w:rFonts w:ascii="宋体" w:hAnsi="宋体" w:eastAsia="宋体" w:cs="Times New Roman"/>
          <w:sz w:val="18"/>
          <w:szCs w:val="18"/>
        </w:rPr>
      </w:pPr>
      <w:r>
        <w:rPr>
          <w:rFonts w:ascii="宋体" w:hAnsi="宋体" w:eastAsia="宋体" w:cs="Times New Roman"/>
          <w:sz w:val="18"/>
          <w:szCs w:val="18"/>
        </w:rPr>
        <w:t>全谱直读光谱仪拥有清晰简洁的软件操作界面，针对不同的操作者做出软件使用功能优化改善，降低对操作人员的专业技能要求，使操作人员更易上手，操作更简洁。软件主界面菜单栏中包含【日常分析】、【系统维护】、【数据管理】、【帮助】等四个主菜单，每个主菜单下均有属于自己的子菜单。主界面右上方设置“用户切换”、“最小化”及软件“退出”选项。</w:t>
      </w:r>
    </w:p>
    <w:p>
      <w:pPr>
        <w:spacing w:line="360" w:lineRule="auto"/>
        <w:ind w:firstLine="420"/>
        <w:rPr>
          <w:rFonts w:ascii="宋体" w:hAnsi="宋体" w:eastAsia="宋体" w:cs="Times New Roman"/>
          <w:sz w:val="18"/>
          <w:szCs w:val="18"/>
        </w:rPr>
      </w:pPr>
      <w:r>
        <w:rPr>
          <w:rFonts w:ascii="宋体" w:hAnsi="宋体" w:eastAsia="宋体" w:cs="Times New Roman"/>
          <w:sz w:val="18"/>
          <w:szCs w:val="18"/>
        </w:rPr>
        <w:t>主界面左上方显示软件版本、当前程序、曲线标准化时间、主界面下方显示当前用户、公司名称、光室当前温度、仪器真空度、和总激发次数等信息。</w:t>
      </w:r>
    </w:p>
    <w:p>
      <w:pPr>
        <w:rPr>
          <w:rFonts w:ascii="宋体" w:hAnsi="宋体"/>
          <w:color w:val="000000"/>
          <w:sz w:val="18"/>
          <w:szCs w:val="18"/>
        </w:rPr>
      </w:pPr>
      <w:r>
        <w:rPr>
          <w:rFonts w:ascii="宋体" w:hAnsi="宋体"/>
          <w:color w:val="000000"/>
          <w:sz w:val="18"/>
          <w:szCs w:val="18"/>
        </w:rPr>
        <w:drawing>
          <wp:inline distT="0" distB="0" distL="0" distR="0">
            <wp:extent cx="6105525" cy="619125"/>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05525" cy="619125"/>
                    </a:xfrm>
                    <a:prstGeom prst="rect">
                      <a:avLst/>
                    </a:prstGeom>
                    <a:noFill/>
                    <a:ln>
                      <a:noFill/>
                    </a:ln>
                  </pic:spPr>
                </pic:pic>
              </a:graphicData>
            </a:graphic>
          </wp:inline>
        </w:drawing>
      </w:r>
    </w:p>
    <w:p>
      <w:pPr>
        <w:rPr>
          <w:rFonts w:ascii="宋体" w:hAnsi="宋体"/>
          <w:color w:val="000000"/>
          <w:sz w:val="18"/>
          <w:szCs w:val="18"/>
        </w:rPr>
      </w:pPr>
    </w:p>
    <w:p>
      <w:pPr>
        <w:rPr>
          <w:rFonts w:ascii="宋体" w:hAnsi="宋体"/>
          <w:color w:val="000000"/>
          <w:sz w:val="18"/>
          <w:szCs w:val="18"/>
        </w:rPr>
      </w:pPr>
      <w:r>
        <w:rPr>
          <w:rFonts w:ascii="宋体" w:hAnsi="宋体"/>
          <w:color w:val="000000"/>
          <w:sz w:val="18"/>
          <w:szCs w:val="18"/>
        </w:rPr>
        <w:drawing>
          <wp:inline distT="0" distB="0" distL="0" distR="0">
            <wp:extent cx="6069330" cy="257175"/>
            <wp:effectExtent l="0" t="0" r="762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269815" cy="308043"/>
                    </a:xfrm>
                    <a:prstGeom prst="rect">
                      <a:avLst/>
                    </a:prstGeom>
                    <a:noFill/>
                    <a:ln>
                      <a:noFill/>
                    </a:ln>
                  </pic:spPr>
                </pic:pic>
              </a:graphicData>
            </a:graphic>
          </wp:inline>
        </w:drawing>
      </w:r>
    </w:p>
    <w:p>
      <w:pPr>
        <w:pStyle w:val="28"/>
        <w:numPr>
          <w:ilvl w:val="0"/>
          <w:numId w:val="8"/>
        </w:numPr>
        <w:ind w:left="0" w:firstLine="0" w:firstLineChars="0"/>
        <w:rPr>
          <w:rFonts w:ascii="宋体" w:hAnsi="宋体"/>
          <w:b/>
          <w:bCs/>
          <w:sz w:val="18"/>
          <w:szCs w:val="18"/>
        </w:rPr>
      </w:pPr>
      <w:r>
        <w:rPr>
          <w:rFonts w:ascii="宋体" w:hAnsi="宋体"/>
          <w:b/>
          <w:bCs/>
          <w:sz w:val="18"/>
          <w:szCs w:val="18"/>
        </w:rPr>
        <w:t>智能化曲线</w:t>
      </w:r>
    </w:p>
    <w:p>
      <w:pPr>
        <w:spacing w:line="360" w:lineRule="auto"/>
        <w:ind w:firstLine="420"/>
        <w:rPr>
          <w:rFonts w:ascii="宋体" w:hAnsi="宋体" w:eastAsia="宋体" w:cs="Times New Roman"/>
          <w:sz w:val="18"/>
          <w:szCs w:val="18"/>
        </w:rPr>
      </w:pPr>
      <w:r>
        <w:rPr>
          <w:rFonts w:ascii="宋体" w:hAnsi="宋体" w:eastAsia="宋体" w:cs="Times New Roman"/>
          <w:sz w:val="18"/>
          <w:szCs w:val="18"/>
        </w:rPr>
        <w:t>智能化计算功能，可满足对基体内材料的分析需求。</w:t>
      </w:r>
    </w:p>
    <w:p>
      <w:pPr>
        <w:spacing w:line="360" w:lineRule="auto"/>
        <w:ind w:firstLine="420"/>
        <w:rPr>
          <w:rFonts w:ascii="宋体" w:hAnsi="宋体" w:eastAsia="宋体" w:cs="Times New Roman"/>
          <w:sz w:val="18"/>
          <w:szCs w:val="18"/>
        </w:rPr>
      </w:pPr>
      <w:r>
        <w:rPr>
          <w:rFonts w:ascii="宋体" w:hAnsi="宋体" w:eastAsia="宋体" w:cs="Times New Roman"/>
          <w:sz w:val="18"/>
          <w:szCs w:val="18"/>
        </w:rPr>
        <w:t>智能化链接适当的曲线模型，获得更精准的分析结果。</w:t>
      </w:r>
    </w:p>
    <w:p>
      <w:pPr>
        <w:spacing w:line="360" w:lineRule="auto"/>
        <w:ind w:firstLine="420"/>
        <w:rPr>
          <w:rFonts w:ascii="宋体" w:hAnsi="宋体" w:eastAsia="宋体" w:cs="Times New Roman"/>
          <w:sz w:val="18"/>
          <w:szCs w:val="18"/>
        </w:rPr>
      </w:pPr>
      <w:r>
        <w:rPr>
          <w:rFonts w:ascii="宋体" w:hAnsi="宋体" w:eastAsia="宋体" w:cs="Times New Roman"/>
          <w:sz w:val="18"/>
          <w:szCs w:val="18"/>
        </w:rPr>
        <w:t>真正实现未知样品分析，无需纠结模型选择，使操作更加简便。</w:t>
      </w:r>
    </w:p>
    <w:p>
      <w:pPr>
        <w:rPr>
          <w:sz w:val="18"/>
          <w:szCs w:val="18"/>
        </w:rPr>
      </w:pPr>
      <w:r>
        <w:rPr>
          <w:sz w:val="18"/>
          <w:szCs w:val="18"/>
        </w:rPr>
        <w:drawing>
          <wp:inline distT="0" distB="0" distL="114300" distR="114300">
            <wp:extent cx="6182995" cy="3362960"/>
            <wp:effectExtent l="0" t="0" r="8255" b="889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35"/>
                    <a:stretch>
                      <a:fillRect/>
                    </a:stretch>
                  </pic:blipFill>
                  <pic:spPr>
                    <a:xfrm>
                      <a:off x="0" y="0"/>
                      <a:ext cx="6279559" cy="3415672"/>
                    </a:xfrm>
                    <a:prstGeom prst="rect">
                      <a:avLst/>
                    </a:prstGeom>
                    <a:noFill/>
                    <a:ln>
                      <a:noFill/>
                    </a:ln>
                  </pic:spPr>
                </pic:pic>
              </a:graphicData>
            </a:graphic>
          </wp:inline>
        </w:drawing>
      </w:r>
    </w:p>
    <w:p>
      <w:pPr>
        <w:pStyle w:val="28"/>
        <w:numPr>
          <w:ilvl w:val="0"/>
          <w:numId w:val="8"/>
        </w:numPr>
        <w:ind w:left="0" w:firstLine="0" w:firstLineChars="0"/>
        <w:rPr>
          <w:b/>
          <w:bCs/>
          <w:sz w:val="18"/>
          <w:szCs w:val="18"/>
        </w:rPr>
      </w:pPr>
      <w:r>
        <w:rPr>
          <w:b/>
          <w:bCs/>
          <w:sz w:val="18"/>
          <w:szCs w:val="18"/>
        </w:rPr>
        <w:t>智能化质量监控</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根据用户的测量标准，可自由设定元素成分质量控制的上下限，自动判断样品成分是否超标，结果一目了然。</w:t>
      </w:r>
    </w:p>
    <w:p>
      <w:pPr>
        <w:rPr>
          <w:sz w:val="18"/>
          <w:szCs w:val="18"/>
        </w:rPr>
      </w:pPr>
      <w:r>
        <w:rPr>
          <w:sz w:val="18"/>
          <w:szCs w:val="18"/>
        </w:rPr>
        <w:drawing>
          <wp:inline distT="0" distB="0" distL="114300" distR="114300">
            <wp:extent cx="6185535" cy="3314700"/>
            <wp:effectExtent l="0" t="0" r="5715" b="0"/>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36"/>
                    <a:stretch>
                      <a:fillRect/>
                    </a:stretch>
                  </pic:blipFill>
                  <pic:spPr>
                    <a:xfrm>
                      <a:off x="0" y="0"/>
                      <a:ext cx="6211133" cy="3328417"/>
                    </a:xfrm>
                    <a:prstGeom prst="rect">
                      <a:avLst/>
                    </a:prstGeom>
                    <a:noFill/>
                    <a:ln>
                      <a:noFill/>
                    </a:ln>
                  </pic:spPr>
                </pic:pic>
              </a:graphicData>
            </a:graphic>
          </wp:inline>
        </w:drawing>
      </w:r>
    </w:p>
    <w:p>
      <w:pPr>
        <w:pStyle w:val="28"/>
        <w:numPr>
          <w:ilvl w:val="0"/>
          <w:numId w:val="8"/>
        </w:numPr>
        <w:ind w:left="0" w:firstLine="0" w:firstLineChars="0"/>
        <w:rPr>
          <w:b/>
          <w:bCs/>
          <w:sz w:val="18"/>
          <w:szCs w:val="18"/>
        </w:rPr>
      </w:pPr>
      <w:r>
        <w:rPr>
          <w:b/>
          <w:bCs/>
          <w:sz w:val="18"/>
          <w:szCs w:val="18"/>
        </w:rPr>
        <w:t>智能化质量监控</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根据用户的测量标准，可自由设定元素成分质量控制的上下限，自动判断样品成分是否超标，结果一目了然。</w:t>
      </w:r>
    </w:p>
    <w:p>
      <w:pPr>
        <w:rPr>
          <w:sz w:val="18"/>
          <w:szCs w:val="18"/>
        </w:rPr>
      </w:pPr>
      <w:r>
        <w:rPr>
          <w:sz w:val="18"/>
          <w:szCs w:val="18"/>
        </w:rPr>
        <w:drawing>
          <wp:inline distT="0" distB="0" distL="114300" distR="114300">
            <wp:extent cx="6185535" cy="3276600"/>
            <wp:effectExtent l="0" t="0" r="5715" b="0"/>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36"/>
                    <a:stretch>
                      <a:fillRect/>
                    </a:stretch>
                  </pic:blipFill>
                  <pic:spPr>
                    <a:xfrm>
                      <a:off x="0" y="0"/>
                      <a:ext cx="6211133" cy="3290160"/>
                    </a:xfrm>
                    <a:prstGeom prst="rect">
                      <a:avLst/>
                    </a:prstGeom>
                    <a:noFill/>
                    <a:ln>
                      <a:noFill/>
                    </a:ln>
                  </pic:spPr>
                </pic:pic>
              </a:graphicData>
            </a:graphic>
          </wp:inline>
        </w:drawing>
      </w:r>
    </w:p>
    <w:p>
      <w:pPr>
        <w:rPr>
          <w:sz w:val="18"/>
          <w:szCs w:val="18"/>
        </w:rPr>
      </w:pPr>
    </w:p>
    <w:p>
      <w:pPr>
        <w:rPr>
          <w:sz w:val="18"/>
          <w:szCs w:val="18"/>
        </w:rPr>
      </w:pPr>
    </w:p>
    <w:p>
      <w:pPr>
        <w:pStyle w:val="28"/>
        <w:numPr>
          <w:ilvl w:val="0"/>
          <w:numId w:val="8"/>
        </w:numPr>
        <w:ind w:left="0" w:firstLine="0" w:firstLineChars="0"/>
        <w:rPr>
          <w:b/>
          <w:bCs/>
          <w:sz w:val="18"/>
          <w:szCs w:val="18"/>
        </w:rPr>
      </w:pPr>
      <w:r>
        <w:rPr>
          <w:b/>
          <w:bCs/>
          <w:sz w:val="18"/>
          <w:szCs w:val="18"/>
        </w:rPr>
        <w:t>智能化牌号鉴定</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可对未知材质分类，帮助用户快速鉴定样品牌号，智能化管家服务。</w:t>
      </w:r>
    </w:p>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114300" distR="114300">
            <wp:extent cx="6187440" cy="3038475"/>
            <wp:effectExtent l="0" t="0" r="3810" b="9525"/>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37"/>
                    <a:stretch>
                      <a:fillRect/>
                    </a:stretch>
                  </pic:blipFill>
                  <pic:spPr>
                    <a:xfrm>
                      <a:off x="0" y="0"/>
                      <a:ext cx="6189487" cy="3039480"/>
                    </a:xfrm>
                    <a:prstGeom prst="rect">
                      <a:avLst/>
                    </a:prstGeom>
                    <a:noFill/>
                    <a:ln>
                      <a:noFill/>
                    </a:ln>
                  </pic:spPr>
                </pic:pic>
              </a:graphicData>
            </a:graphic>
          </wp:inline>
        </w:drawing>
      </w:r>
    </w:p>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114300" distR="114300">
            <wp:extent cx="6219825" cy="285750"/>
            <wp:effectExtent l="0" t="0" r="9525"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38"/>
                    <a:srcRect t="19544" r="18963" b="7165"/>
                    <a:stretch>
                      <a:fillRect/>
                    </a:stretch>
                  </pic:blipFill>
                  <pic:spPr>
                    <a:xfrm>
                      <a:off x="0" y="0"/>
                      <a:ext cx="6229126" cy="286177"/>
                    </a:xfrm>
                    <a:prstGeom prst="rect">
                      <a:avLst/>
                    </a:prstGeom>
                    <a:noFill/>
                    <a:ln>
                      <a:noFill/>
                    </a:ln>
                  </pic:spPr>
                </pic:pic>
              </a:graphicData>
            </a:graphic>
          </wp:inline>
        </w:drawing>
      </w:r>
    </w:p>
    <w:p>
      <w:pPr>
        <w:pStyle w:val="28"/>
        <w:numPr>
          <w:ilvl w:val="0"/>
          <w:numId w:val="8"/>
        </w:numPr>
        <w:ind w:left="0" w:firstLine="0" w:firstLineChars="0"/>
        <w:rPr>
          <w:b/>
          <w:bCs/>
          <w:sz w:val="18"/>
          <w:szCs w:val="18"/>
        </w:rPr>
      </w:pPr>
      <w:r>
        <w:rPr>
          <w:b/>
          <w:bCs/>
          <w:sz w:val="18"/>
          <w:szCs w:val="18"/>
        </w:rPr>
        <w:t>智能化当量计算</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可自由编辑碳当量、耐腐蚀当量公式，掌控材料特性，提升产品性能。</w:t>
      </w:r>
    </w:p>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3770630" cy="4162425"/>
            <wp:effectExtent l="0" t="0" r="127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9"/>
                    <a:stretch>
                      <a:fillRect/>
                    </a:stretch>
                  </pic:blipFill>
                  <pic:spPr>
                    <a:xfrm>
                      <a:off x="0" y="0"/>
                      <a:ext cx="3805266" cy="4200227"/>
                    </a:xfrm>
                    <a:prstGeom prst="rect">
                      <a:avLst/>
                    </a:prstGeom>
                  </pic:spPr>
                </pic:pic>
              </a:graphicData>
            </a:graphic>
          </wp:inline>
        </w:drawing>
      </w:r>
    </w:p>
    <w:p>
      <w:pPr>
        <w:spacing w:line="360" w:lineRule="auto"/>
        <w:jc w:val="center"/>
        <w:rPr>
          <w:rFonts w:ascii="Times New Roman" w:hAnsi="Times New Roman" w:eastAsia="宋体" w:cs="Times New Roman"/>
          <w:sz w:val="18"/>
          <w:szCs w:val="18"/>
        </w:rPr>
      </w:pPr>
    </w:p>
    <w:p>
      <w:pPr>
        <w:spacing w:line="360" w:lineRule="auto"/>
        <w:jc w:val="center"/>
        <w:rPr>
          <w:rFonts w:ascii="Times New Roman" w:hAnsi="Times New Roman" w:eastAsia="宋体" w:cs="Times New Roman"/>
          <w:sz w:val="18"/>
          <w:szCs w:val="18"/>
        </w:rPr>
      </w:pPr>
    </w:p>
    <w:p>
      <w:pPr>
        <w:pStyle w:val="28"/>
        <w:numPr>
          <w:ilvl w:val="0"/>
          <w:numId w:val="8"/>
        </w:numPr>
        <w:ind w:left="0" w:firstLine="0" w:firstLineChars="0"/>
        <w:rPr>
          <w:b/>
          <w:bCs/>
          <w:sz w:val="18"/>
          <w:szCs w:val="18"/>
        </w:rPr>
      </w:pPr>
      <w:r>
        <w:rPr>
          <w:b/>
          <w:bCs/>
          <w:sz w:val="18"/>
          <w:szCs w:val="18"/>
        </w:rPr>
        <w:t>智能系统管家服务</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软件界面实时呈现仪器运行状态。</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准时提醒仪器维护与清理时间。</w:t>
      </w:r>
    </w:p>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114300" distR="114300">
            <wp:extent cx="6188710" cy="3479800"/>
            <wp:effectExtent l="0" t="0" r="2540" b="6350"/>
            <wp:docPr id="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pic:cNvPicPr>
                      <a:picLocks noChangeAspect="1"/>
                    </pic:cNvPicPr>
                  </pic:nvPicPr>
                  <pic:blipFill>
                    <a:blip r:embed="rId40"/>
                    <a:stretch>
                      <a:fillRect/>
                    </a:stretch>
                  </pic:blipFill>
                  <pic:spPr>
                    <a:xfrm>
                      <a:off x="0" y="0"/>
                      <a:ext cx="6188710" cy="3479800"/>
                    </a:xfrm>
                    <a:prstGeom prst="rect">
                      <a:avLst/>
                    </a:prstGeom>
                    <a:noFill/>
                    <a:ln>
                      <a:noFill/>
                    </a:ln>
                  </pic:spPr>
                </pic:pic>
              </a:graphicData>
            </a:graphic>
          </wp:inline>
        </w:drawing>
      </w:r>
    </w:p>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br w:type="page"/>
      </w:r>
    </w:p>
    <w:p>
      <w:pPr>
        <w:pStyle w:val="2"/>
        <w:numPr>
          <w:ilvl w:val="0"/>
          <w:numId w:val="1"/>
        </w:numPr>
        <w:ind w:left="425" w:hanging="425"/>
        <w:jc w:val="left"/>
        <w:rPr>
          <w:sz w:val="40"/>
          <w:szCs w:val="40"/>
        </w:rPr>
      </w:pPr>
      <w:r>
        <w:rPr>
          <w:rFonts w:hint="eastAsia"/>
          <w:sz w:val="40"/>
          <w:szCs w:val="40"/>
        </w:rPr>
        <w:t xml:space="preserve"> </w:t>
      </w:r>
      <w:bookmarkStart w:id="15" w:name="_Toc6581"/>
      <w:r>
        <w:rPr>
          <w:rFonts w:hint="eastAsia"/>
          <w:sz w:val="40"/>
          <w:szCs w:val="40"/>
        </w:rPr>
        <w:t>实测数据展示（部分）</w:t>
      </w:r>
      <w:bookmarkEnd w:id="15"/>
    </w:p>
    <w:p>
      <w:pPr>
        <w:spacing w:after="156" w:afterLines="50"/>
      </w:pPr>
      <w:r>
        <w:drawing>
          <wp:inline distT="0" distB="0" distL="0" distR="0">
            <wp:extent cx="5399405" cy="107950"/>
            <wp:effectExtent l="0" t="0" r="0" b="6350"/>
            <wp:docPr id="94" name="图片 94"/>
            <wp:cNvGraphicFramePr/>
            <a:graphic xmlns:a="http://schemas.openxmlformats.org/drawingml/2006/main">
              <a:graphicData uri="http://schemas.openxmlformats.org/drawingml/2006/picture">
                <pic:pic xmlns:pic="http://schemas.openxmlformats.org/drawingml/2006/picture">
                  <pic:nvPicPr>
                    <pic:cNvPr id="94" name="图片 94"/>
                    <pic:cNvPicPr/>
                  </pic:nvPicPr>
                  <pic:blipFill>
                    <a:blip r:embed="rId7"/>
                    <a:stretch>
                      <a:fillRect/>
                    </a:stretch>
                  </pic:blipFill>
                  <pic:spPr>
                    <a:xfrm>
                      <a:off x="0" y="0"/>
                      <a:ext cx="5400000" cy="108000"/>
                    </a:xfrm>
                    <a:prstGeom prst="rect">
                      <a:avLst/>
                    </a:prstGeom>
                  </pic:spPr>
                </pic:pic>
              </a:graphicData>
            </a:graphic>
          </wp:inline>
        </w:drawing>
      </w:r>
    </w:p>
    <w:p>
      <w:pPr>
        <w:pStyle w:val="28"/>
        <w:numPr>
          <w:ilvl w:val="0"/>
          <w:numId w:val="8"/>
        </w:numPr>
        <w:ind w:left="0" w:firstLine="0" w:firstLineChars="0"/>
        <w:rPr>
          <w:b/>
          <w:bCs/>
          <w:sz w:val="18"/>
          <w:szCs w:val="18"/>
        </w:rPr>
      </w:pPr>
      <w:r>
        <w:rPr>
          <w:rFonts w:hint="eastAsia"/>
          <w:b/>
          <w:bCs/>
          <w:sz w:val="18"/>
          <w:szCs w:val="18"/>
        </w:rPr>
        <w:t xml:space="preserve">基体：铁基（Fe） </w:t>
      </w:r>
      <w:r>
        <w:rPr>
          <w:b/>
          <w:bCs/>
          <w:sz w:val="18"/>
          <w:szCs w:val="18"/>
        </w:rPr>
        <w:t xml:space="preserve">   </w:t>
      </w:r>
      <w:r>
        <w:rPr>
          <w:rFonts w:hint="eastAsia"/>
          <w:b/>
          <w:bCs/>
          <w:sz w:val="18"/>
          <w:szCs w:val="18"/>
        </w:rPr>
        <w:t>分析程序：不锈钢</w:t>
      </w:r>
    </w:p>
    <w:p>
      <w:pPr>
        <w:rPr>
          <w:sz w:val="18"/>
          <w:szCs w:val="18"/>
        </w:rPr>
      </w:pPr>
      <w:r>
        <w:rPr>
          <w:sz w:val="18"/>
          <w:szCs w:val="18"/>
        </w:rPr>
        <w:drawing>
          <wp:inline distT="0" distB="0" distL="0" distR="0">
            <wp:extent cx="6188710" cy="3481070"/>
            <wp:effectExtent l="0" t="0" r="2540" b="5080"/>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41"/>
                    <a:stretch>
                      <a:fillRect/>
                    </a:stretch>
                  </pic:blipFill>
                  <pic:spPr>
                    <a:xfrm>
                      <a:off x="0" y="0"/>
                      <a:ext cx="6188800" cy="3481200"/>
                    </a:xfrm>
                    <a:prstGeom prst="rect">
                      <a:avLst/>
                    </a:prstGeom>
                  </pic:spPr>
                </pic:pic>
              </a:graphicData>
            </a:graphic>
          </wp:inline>
        </w:drawing>
      </w:r>
    </w:p>
    <w:p>
      <w:pPr>
        <w:pStyle w:val="28"/>
        <w:numPr>
          <w:ilvl w:val="0"/>
          <w:numId w:val="8"/>
        </w:numPr>
        <w:ind w:left="0" w:firstLine="0" w:firstLineChars="0"/>
        <w:rPr>
          <w:b/>
          <w:bCs/>
          <w:sz w:val="18"/>
          <w:szCs w:val="18"/>
        </w:rPr>
      </w:pPr>
      <w:r>
        <w:rPr>
          <w:rFonts w:hint="eastAsia"/>
          <w:b/>
          <w:bCs/>
          <w:sz w:val="18"/>
          <w:szCs w:val="18"/>
        </w:rPr>
        <w:t xml:space="preserve">基体：铁基（Fe） </w:t>
      </w:r>
      <w:r>
        <w:rPr>
          <w:b/>
          <w:bCs/>
          <w:sz w:val="18"/>
          <w:szCs w:val="18"/>
        </w:rPr>
        <w:t xml:space="preserve">   </w:t>
      </w:r>
      <w:r>
        <w:rPr>
          <w:rFonts w:hint="eastAsia"/>
          <w:b/>
          <w:bCs/>
          <w:sz w:val="18"/>
          <w:szCs w:val="18"/>
        </w:rPr>
        <w:t>分析程序：铸铁</w:t>
      </w:r>
    </w:p>
    <w:p>
      <w:r>
        <w:drawing>
          <wp:inline distT="0" distB="0" distL="0" distR="0">
            <wp:extent cx="6188710" cy="3481705"/>
            <wp:effectExtent l="0" t="0" r="2540" b="444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88710" cy="3481705"/>
                    </a:xfrm>
                    <a:prstGeom prst="rect">
                      <a:avLst/>
                    </a:prstGeom>
                    <a:noFill/>
                    <a:ln>
                      <a:noFill/>
                    </a:ln>
                  </pic:spPr>
                </pic:pic>
              </a:graphicData>
            </a:graphic>
          </wp:inline>
        </w:drawing>
      </w:r>
    </w:p>
    <w:p>
      <w:pPr>
        <w:pStyle w:val="2"/>
        <w:numPr>
          <w:ilvl w:val="0"/>
          <w:numId w:val="1"/>
        </w:numPr>
        <w:ind w:left="425" w:hanging="425"/>
        <w:jc w:val="left"/>
        <w:rPr>
          <w:sz w:val="40"/>
          <w:szCs w:val="40"/>
        </w:rPr>
      </w:pPr>
      <w:r>
        <w:rPr>
          <w:rFonts w:hint="eastAsia"/>
          <w:sz w:val="40"/>
          <w:szCs w:val="40"/>
        </w:rPr>
        <w:t xml:space="preserve"> </w:t>
      </w:r>
      <w:bookmarkStart w:id="16" w:name="_Toc26749"/>
      <w:r>
        <w:rPr>
          <w:rFonts w:hint="eastAsia"/>
          <w:sz w:val="40"/>
          <w:szCs w:val="40"/>
        </w:rPr>
        <w:t>仪器基体、分析程序可选范围</w:t>
      </w:r>
      <w:bookmarkEnd w:id="16"/>
    </w:p>
    <w:p>
      <w:pPr>
        <w:spacing w:after="156" w:afterLines="50"/>
      </w:pPr>
      <w:r>
        <w:drawing>
          <wp:inline distT="0" distB="0" distL="0" distR="0">
            <wp:extent cx="5399405" cy="107950"/>
            <wp:effectExtent l="0" t="0" r="0" b="6350"/>
            <wp:docPr id="97" name="图片 97"/>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7"/>
                    <a:stretch>
                      <a:fillRect/>
                    </a:stretch>
                  </pic:blipFill>
                  <pic:spPr>
                    <a:xfrm>
                      <a:off x="0" y="0"/>
                      <a:ext cx="5400000" cy="108000"/>
                    </a:xfrm>
                    <a:prstGeom prst="rect">
                      <a:avLst/>
                    </a:prstGeom>
                  </pic:spPr>
                </pic:pic>
              </a:graphicData>
            </a:graphic>
          </wp:inline>
        </w:drawing>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仪器标准配置的工作曲线由</w:t>
      </w:r>
      <w:r>
        <w:rPr>
          <w:rFonts w:hint="eastAsia" w:ascii="Times New Roman" w:hAnsi="Times New Roman" w:eastAsia="宋体" w:cs="Times New Roman"/>
          <w:sz w:val="18"/>
          <w:szCs w:val="18"/>
          <w:lang w:val="en-US" w:eastAsia="zh-CN"/>
        </w:rPr>
        <w:t>我司</w:t>
      </w:r>
      <w:r>
        <w:rPr>
          <w:rFonts w:ascii="Times New Roman" w:hAnsi="Times New Roman" w:eastAsia="宋体" w:cs="Times New Roman"/>
          <w:sz w:val="18"/>
          <w:szCs w:val="18"/>
        </w:rPr>
        <w:t>用标准样品进行绘制。对于特殊合金及元素，将由用户提供标样或定值后的控样</w:t>
      </w:r>
      <w:r>
        <w:rPr>
          <w:rFonts w:hint="eastAsia" w:ascii="Times New Roman" w:hAnsi="Times New Roman" w:eastAsia="宋体" w:cs="Times New Roman"/>
          <w:sz w:val="18"/>
          <w:szCs w:val="18"/>
          <w:lang w:eastAsia="zh-CN"/>
        </w:rPr>
        <w:t>，</w:t>
      </w:r>
      <w:r>
        <w:rPr>
          <w:rFonts w:ascii="Times New Roman" w:hAnsi="Times New Roman" w:eastAsia="宋体" w:cs="Times New Roman"/>
          <w:sz w:val="18"/>
          <w:szCs w:val="18"/>
        </w:rPr>
        <w:t>仪器绘制但此类曲线不作为仪器的验收指标。【依据技术服务部制定的基体曲线含量范围表选择</w:t>
      </w:r>
      <w:r>
        <w:rPr>
          <w:rFonts w:hint="eastAsia" w:ascii="Times New Roman" w:hAnsi="Times New Roman" w:eastAsia="宋体" w:cs="Times New Roman"/>
          <w:sz w:val="18"/>
          <w:szCs w:val="18"/>
        </w:rPr>
        <w:t>，全谱直读光谱仪为单基体仪器。</w:t>
      </w:r>
      <w:r>
        <w:rPr>
          <w:rFonts w:ascii="Times New Roman" w:hAnsi="Times New Roman" w:eastAsia="宋体" w:cs="Times New Roman"/>
          <w:sz w:val="18"/>
          <w:szCs w:val="18"/>
        </w:rPr>
        <w:t>】</w:t>
      </w:r>
    </w:p>
    <w:p>
      <w:pPr>
        <w:pStyle w:val="28"/>
        <w:numPr>
          <w:ilvl w:val="0"/>
          <w:numId w:val="9"/>
        </w:numPr>
        <w:ind w:firstLineChars="0"/>
        <w:rPr>
          <w:sz w:val="18"/>
          <w:szCs w:val="18"/>
        </w:rPr>
      </w:pPr>
      <w:r>
        <w:rPr>
          <w:sz w:val="18"/>
          <w:szCs w:val="18"/>
        </w:rPr>
        <w:t>仪器分析程序由买方使用国内外认证标样校准，可满足几乎所有常见牌号。</w:t>
      </w:r>
    </w:p>
    <w:p>
      <w:pPr>
        <w:pStyle w:val="28"/>
        <w:numPr>
          <w:ilvl w:val="0"/>
          <w:numId w:val="9"/>
        </w:numPr>
        <w:ind w:firstLineChars="0"/>
        <w:rPr>
          <w:sz w:val="18"/>
          <w:szCs w:val="18"/>
        </w:rPr>
      </w:pPr>
      <w:r>
        <w:rPr>
          <w:sz w:val="18"/>
          <w:szCs w:val="18"/>
        </w:rPr>
        <w:t>买方测试需求特殊（如少见的合金牌号、元素、含量范围等），可能导致无相应认证标样满足。</w:t>
      </w:r>
    </w:p>
    <w:p>
      <w:pPr>
        <w:pStyle w:val="28"/>
        <w:numPr>
          <w:ilvl w:val="0"/>
          <w:numId w:val="9"/>
        </w:numPr>
        <w:ind w:firstLineChars="0"/>
        <w:rPr>
          <w:sz w:val="18"/>
          <w:szCs w:val="18"/>
        </w:rPr>
      </w:pPr>
      <w:r>
        <w:rPr>
          <w:sz w:val="18"/>
          <w:szCs w:val="18"/>
        </w:rPr>
        <w:t>如买方可提供适用的标样，工程师可为用户特别制作分析程序。</w:t>
      </w:r>
    </w:p>
    <w:p>
      <w:pPr>
        <w:pStyle w:val="28"/>
        <w:numPr>
          <w:ilvl w:val="0"/>
          <w:numId w:val="9"/>
        </w:numPr>
        <w:ind w:firstLineChars="0"/>
        <w:rPr>
          <w:sz w:val="18"/>
          <w:szCs w:val="18"/>
        </w:rPr>
      </w:pPr>
      <w:r>
        <w:rPr>
          <w:sz w:val="18"/>
          <w:szCs w:val="18"/>
        </w:rPr>
        <w:t>基体元素含量为总量减去其它元素含量（100%-∑其它元素含量）</w:t>
      </w:r>
    </w:p>
    <w:p>
      <w:pPr>
        <w:pStyle w:val="28"/>
        <w:numPr>
          <w:ilvl w:val="0"/>
          <w:numId w:val="9"/>
        </w:numPr>
        <w:ind w:firstLineChars="0"/>
        <w:rPr>
          <w:sz w:val="18"/>
          <w:szCs w:val="18"/>
        </w:rPr>
      </w:pPr>
      <w:r>
        <w:rPr>
          <w:sz w:val="18"/>
          <w:szCs w:val="18"/>
        </w:rPr>
        <w:t>铸铁测试样品需充分白口化，以保证测试准确。熔体(铁水)测试时，取样模具需满足急冷要求(如铸成印章状、硬币状等)，保证样品白口化；铸铁成品(一般为非白口化样品) 测试时，需重熔后在急冷模具中浇铸，保证样品白口化。</w:t>
      </w:r>
    </w:p>
    <w:p>
      <w:pPr>
        <w:pStyle w:val="28"/>
        <w:numPr>
          <w:ilvl w:val="0"/>
          <w:numId w:val="9"/>
        </w:numPr>
        <w:ind w:firstLineChars="0"/>
        <w:rPr>
          <w:sz w:val="18"/>
          <w:szCs w:val="18"/>
        </w:rPr>
      </w:pPr>
      <w:r>
        <w:rPr>
          <w:sz w:val="18"/>
          <w:szCs w:val="18"/>
        </w:rPr>
        <w:t>各分析程序需要分别配置多块标准化样品，用于校准仪器。当所配置多个分析程序时，相同的标准化样品将不重复配置。</w:t>
      </w:r>
    </w:p>
    <w:p>
      <w:pPr>
        <w:pStyle w:val="28"/>
        <w:numPr>
          <w:ilvl w:val="0"/>
          <w:numId w:val="9"/>
        </w:numPr>
        <w:ind w:firstLineChars="0"/>
        <w:rPr>
          <w:sz w:val="18"/>
          <w:szCs w:val="18"/>
        </w:rPr>
      </w:pPr>
      <w:r>
        <w:rPr>
          <w:sz w:val="18"/>
          <w:szCs w:val="18"/>
        </w:rPr>
        <w:t>典型样品尺寸为直径15-80mm，尺寸过小或过薄需配置适用的夹具，应与工程师确认可行性。</w:t>
      </w:r>
    </w:p>
    <w:p>
      <w:pPr>
        <w:spacing w:line="360" w:lineRule="auto"/>
        <w:ind w:left="42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基体分析程序表</w:t>
      </w:r>
    </w:p>
    <w:tbl>
      <w:tblPr>
        <w:tblStyle w:val="45"/>
        <w:tblpPr w:leftFromText="180" w:rightFromText="180" w:vertAnchor="page" w:horzAnchor="margin" w:tblpY="9106"/>
        <w:tblW w:w="9746" w:type="dxa"/>
        <w:tblInd w:w="0" w:type="dxa"/>
        <w:tblLayout w:type="autofit"/>
        <w:tblCellMar>
          <w:top w:w="0" w:type="dxa"/>
          <w:left w:w="108" w:type="dxa"/>
          <w:bottom w:w="0" w:type="dxa"/>
          <w:right w:w="108" w:type="dxa"/>
        </w:tblCellMar>
      </w:tblPr>
      <w:tblGrid>
        <w:gridCol w:w="699"/>
        <w:gridCol w:w="4263"/>
        <w:gridCol w:w="4784"/>
      </w:tblGrid>
      <w:tr>
        <w:tblPrEx>
          <w:tblCellMar>
            <w:top w:w="0" w:type="dxa"/>
            <w:left w:w="108" w:type="dxa"/>
            <w:bottom w:w="0" w:type="dxa"/>
            <w:right w:w="108" w:type="dxa"/>
          </w:tblCellMar>
        </w:tblPrEx>
        <w:trPr>
          <w:trHeight w:val="15" w:hRule="atLeast"/>
        </w:trPr>
        <w:tc>
          <w:tcPr>
            <w:tcW w:w="699" w:type="dxa"/>
            <w:tcBorders>
              <w:bottom w:val="single" w:color="7E7E7E" w:themeColor="text1" w:themeTint="80" w:sz="4" w:space="0"/>
              <w:right w:val="nil"/>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序号</w:t>
            </w:r>
          </w:p>
        </w:tc>
        <w:tc>
          <w:tcPr>
            <w:tcW w:w="4263" w:type="dxa"/>
            <w:tcBorders>
              <w:bottom w:val="single" w:color="7E7E7E" w:themeColor="text1" w:themeTint="80" w:sz="4" w:space="0"/>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铁基（Fe）分析程序</w:t>
            </w:r>
          </w:p>
        </w:tc>
        <w:tc>
          <w:tcPr>
            <w:tcW w:w="4784" w:type="dxa"/>
            <w:tcBorders>
              <w:bottom w:val="single" w:color="7E7E7E" w:themeColor="text1" w:themeTint="80" w:sz="4" w:space="0"/>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铝基（Al）分析程序</w:t>
            </w:r>
          </w:p>
        </w:tc>
      </w:tr>
      <w:tr>
        <w:tblPrEx>
          <w:tblCellMar>
            <w:top w:w="0" w:type="dxa"/>
            <w:left w:w="108" w:type="dxa"/>
            <w:bottom w:w="0" w:type="dxa"/>
            <w:right w:w="108" w:type="dxa"/>
          </w:tblCellMar>
        </w:tblPrEx>
        <w:trPr>
          <w:trHeight w:val="20" w:hRule="atLeast"/>
        </w:trPr>
        <w:tc>
          <w:tcPr>
            <w:tcW w:w="699"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w:t>
            </w:r>
          </w:p>
        </w:tc>
        <w:tc>
          <w:tcPr>
            <w:tcW w:w="4263"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中低合金钢</w:t>
            </w:r>
          </w:p>
        </w:tc>
        <w:tc>
          <w:tcPr>
            <w:tcW w:w="4784"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铝硅铜系</w:t>
            </w:r>
          </w:p>
        </w:tc>
      </w:tr>
      <w:tr>
        <w:tblPrEx>
          <w:tblCellMar>
            <w:top w:w="0" w:type="dxa"/>
            <w:left w:w="108" w:type="dxa"/>
            <w:bottom w:w="0" w:type="dxa"/>
            <w:right w:w="108" w:type="dxa"/>
          </w:tblCellMar>
        </w:tblPrEx>
        <w:trPr>
          <w:trHeight w:val="20" w:hRule="atLeast"/>
        </w:trPr>
        <w:tc>
          <w:tcPr>
            <w:tcW w:w="699"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2</w:t>
            </w:r>
          </w:p>
        </w:tc>
        <w:tc>
          <w:tcPr>
            <w:tcW w:w="4263"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铬镍不锈钢</w:t>
            </w:r>
          </w:p>
        </w:tc>
        <w:tc>
          <w:tcPr>
            <w:tcW w:w="4784"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铝硅系</w:t>
            </w:r>
          </w:p>
        </w:tc>
      </w:tr>
      <w:tr>
        <w:tblPrEx>
          <w:tblCellMar>
            <w:top w:w="0" w:type="dxa"/>
            <w:left w:w="108" w:type="dxa"/>
            <w:bottom w:w="0" w:type="dxa"/>
            <w:right w:w="108" w:type="dxa"/>
          </w:tblCellMar>
        </w:tblPrEx>
        <w:trPr>
          <w:trHeight w:val="20" w:hRule="atLeast"/>
        </w:trPr>
        <w:tc>
          <w:tcPr>
            <w:tcW w:w="699"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3</w:t>
            </w:r>
          </w:p>
        </w:tc>
        <w:tc>
          <w:tcPr>
            <w:tcW w:w="4263"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高锰不锈钢</w:t>
            </w:r>
          </w:p>
        </w:tc>
        <w:tc>
          <w:tcPr>
            <w:tcW w:w="4784"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铝锌系</w:t>
            </w:r>
          </w:p>
        </w:tc>
      </w:tr>
      <w:tr>
        <w:tblPrEx>
          <w:tblCellMar>
            <w:top w:w="0" w:type="dxa"/>
            <w:left w:w="108" w:type="dxa"/>
            <w:bottom w:w="0" w:type="dxa"/>
            <w:right w:w="108" w:type="dxa"/>
          </w:tblCellMar>
        </w:tblPrEx>
        <w:trPr>
          <w:trHeight w:val="20" w:hRule="atLeast"/>
        </w:trPr>
        <w:tc>
          <w:tcPr>
            <w:tcW w:w="699"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4</w:t>
            </w:r>
          </w:p>
        </w:tc>
        <w:tc>
          <w:tcPr>
            <w:tcW w:w="4263"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铬钢</w:t>
            </w:r>
          </w:p>
        </w:tc>
        <w:tc>
          <w:tcPr>
            <w:tcW w:w="4784"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铝铜系</w:t>
            </w:r>
          </w:p>
        </w:tc>
      </w:tr>
      <w:tr>
        <w:tblPrEx>
          <w:tblCellMar>
            <w:top w:w="0" w:type="dxa"/>
            <w:left w:w="108" w:type="dxa"/>
            <w:bottom w:w="0" w:type="dxa"/>
            <w:right w:w="108" w:type="dxa"/>
          </w:tblCellMar>
        </w:tblPrEx>
        <w:trPr>
          <w:trHeight w:val="20" w:hRule="atLeast"/>
        </w:trPr>
        <w:tc>
          <w:tcPr>
            <w:tcW w:w="699"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5</w:t>
            </w:r>
          </w:p>
        </w:tc>
        <w:tc>
          <w:tcPr>
            <w:tcW w:w="4263"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普通铸铁</w:t>
            </w:r>
          </w:p>
        </w:tc>
        <w:tc>
          <w:tcPr>
            <w:tcW w:w="4784"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铝镁系</w:t>
            </w:r>
          </w:p>
        </w:tc>
      </w:tr>
      <w:tr>
        <w:tblPrEx>
          <w:tblCellMar>
            <w:top w:w="0" w:type="dxa"/>
            <w:left w:w="108" w:type="dxa"/>
            <w:bottom w:w="0" w:type="dxa"/>
            <w:right w:w="108" w:type="dxa"/>
          </w:tblCellMar>
        </w:tblPrEx>
        <w:trPr>
          <w:trHeight w:val="20" w:hRule="atLeast"/>
        </w:trPr>
        <w:tc>
          <w:tcPr>
            <w:tcW w:w="699"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6</w:t>
            </w:r>
          </w:p>
        </w:tc>
        <w:tc>
          <w:tcPr>
            <w:tcW w:w="4263"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球墨铸铁</w:t>
            </w:r>
          </w:p>
        </w:tc>
        <w:tc>
          <w:tcPr>
            <w:tcW w:w="4784"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铝锰系</w:t>
            </w:r>
          </w:p>
        </w:tc>
      </w:tr>
      <w:tr>
        <w:tblPrEx>
          <w:tblCellMar>
            <w:top w:w="0" w:type="dxa"/>
            <w:left w:w="108" w:type="dxa"/>
            <w:bottom w:w="0" w:type="dxa"/>
            <w:right w:w="108" w:type="dxa"/>
          </w:tblCellMar>
        </w:tblPrEx>
        <w:trPr>
          <w:trHeight w:val="20" w:hRule="atLeast"/>
        </w:trPr>
        <w:tc>
          <w:tcPr>
            <w:tcW w:w="699"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7</w:t>
            </w:r>
          </w:p>
        </w:tc>
        <w:tc>
          <w:tcPr>
            <w:tcW w:w="4263"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高锰钢</w:t>
            </w:r>
          </w:p>
        </w:tc>
        <w:tc>
          <w:tcPr>
            <w:tcW w:w="4784"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低合金铝系</w:t>
            </w:r>
          </w:p>
        </w:tc>
      </w:tr>
      <w:tr>
        <w:tblPrEx>
          <w:tblCellMar>
            <w:top w:w="0" w:type="dxa"/>
            <w:left w:w="108" w:type="dxa"/>
            <w:bottom w:w="0" w:type="dxa"/>
            <w:right w:w="108" w:type="dxa"/>
          </w:tblCellMar>
        </w:tblPrEx>
        <w:trPr>
          <w:trHeight w:val="20" w:hRule="atLeast"/>
        </w:trPr>
        <w:tc>
          <w:tcPr>
            <w:tcW w:w="699"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8</w:t>
            </w:r>
          </w:p>
        </w:tc>
        <w:tc>
          <w:tcPr>
            <w:tcW w:w="4263"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高速工具钢</w:t>
            </w:r>
          </w:p>
        </w:tc>
        <w:tc>
          <w:tcPr>
            <w:tcW w:w="4784"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纯铝系</w:t>
            </w:r>
          </w:p>
        </w:tc>
      </w:tr>
      <w:tr>
        <w:tblPrEx>
          <w:tblCellMar>
            <w:top w:w="0" w:type="dxa"/>
            <w:left w:w="108" w:type="dxa"/>
            <w:bottom w:w="0" w:type="dxa"/>
            <w:right w:w="108" w:type="dxa"/>
          </w:tblCellMar>
        </w:tblPrEx>
        <w:trPr>
          <w:trHeight w:val="20" w:hRule="atLeast"/>
        </w:trPr>
        <w:tc>
          <w:tcPr>
            <w:tcW w:w="699"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9</w:t>
            </w:r>
          </w:p>
        </w:tc>
        <w:tc>
          <w:tcPr>
            <w:tcW w:w="4263"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高铬铸铁</w:t>
            </w:r>
          </w:p>
        </w:tc>
        <w:tc>
          <w:tcPr>
            <w:tcW w:w="4784" w:type="dxa"/>
            <w:shd w:val="clear" w:color="auto" w:fill="F1F1F1" w:themeFill="background1" w:themeFillShade="F2"/>
          </w:tcPr>
          <w:p>
            <w:pPr>
              <w:spacing w:line="360" w:lineRule="auto"/>
              <w:rPr>
                <w:rFonts w:ascii="Times New Roman" w:hAnsi="Times New Roman" w:eastAsia="宋体" w:cs="Times New Roman"/>
                <w:sz w:val="18"/>
                <w:szCs w:val="18"/>
              </w:rPr>
            </w:pPr>
          </w:p>
        </w:tc>
      </w:tr>
    </w:tbl>
    <w:p>
      <w:pPr>
        <w:spacing w:after="156" w:afterLines="50" w:line="360" w:lineRule="auto"/>
        <w:rPr>
          <w:rFonts w:ascii="Times New Roman" w:hAnsi="Times New Roman" w:eastAsia="宋体" w:cs="Times New Roman"/>
          <w:sz w:val="18"/>
          <w:szCs w:val="18"/>
        </w:rPr>
      </w:pPr>
    </w:p>
    <w:p>
      <w:pPr>
        <w:spacing w:after="156" w:afterLines="50" w:line="360" w:lineRule="auto"/>
        <w:rPr>
          <w:rFonts w:ascii="Times New Roman" w:hAnsi="Times New Roman" w:eastAsia="宋体" w:cs="Times New Roman"/>
          <w:sz w:val="18"/>
          <w:szCs w:val="18"/>
        </w:rPr>
      </w:pPr>
    </w:p>
    <w:p>
      <w:pPr>
        <w:spacing w:after="156" w:afterLines="50" w:line="360" w:lineRule="auto"/>
        <w:rPr>
          <w:rFonts w:ascii="Times New Roman" w:hAnsi="Times New Roman" w:eastAsia="宋体" w:cs="Times New Roman"/>
          <w:sz w:val="18"/>
          <w:szCs w:val="18"/>
        </w:rPr>
      </w:pPr>
    </w:p>
    <w:p>
      <w:pPr>
        <w:spacing w:line="360" w:lineRule="auto"/>
        <w:ind w:left="42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铁基分析程序范围表</w:t>
      </w:r>
    </w:p>
    <w:p>
      <w:pPr>
        <w:spacing w:after="156" w:afterLines="50" w:line="360" w:lineRule="auto"/>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6196965" cy="3949700"/>
            <wp:effectExtent l="0" t="0" r="13335" b="1270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rcRect l="-133" t="5096"/>
                    <a:stretch>
                      <a:fillRect/>
                    </a:stretch>
                  </pic:blipFill>
                  <pic:spPr>
                    <a:xfrm>
                      <a:off x="0" y="0"/>
                      <a:ext cx="6196965" cy="3949700"/>
                    </a:xfrm>
                    <a:prstGeom prst="rect">
                      <a:avLst/>
                    </a:prstGeom>
                  </pic:spPr>
                </pic:pic>
              </a:graphicData>
            </a:graphic>
          </wp:inline>
        </w:drawing>
      </w:r>
    </w:p>
    <w:p>
      <w:pPr>
        <w:spacing w:after="156" w:afterLines="50" w:line="360" w:lineRule="auto"/>
        <w:jc w:val="center"/>
        <w:rPr>
          <w:rFonts w:ascii="Times New Roman" w:hAnsi="Times New Roman" w:eastAsia="宋体" w:cs="Times New Roman"/>
        </w:rPr>
      </w:pPr>
      <w:r>
        <w:rPr>
          <w:rFonts w:ascii="Times New Roman" w:hAnsi="Times New Roman" w:eastAsia="宋体" w:cs="Times New Roman"/>
          <w:b/>
          <w:bCs/>
          <w:sz w:val="18"/>
          <w:szCs w:val="18"/>
        </w:rPr>
        <w:t>铝基分析程序范围表</w:t>
      </w:r>
    </w:p>
    <w:p>
      <w:r>
        <w:drawing>
          <wp:inline distT="0" distB="0" distL="0" distR="0">
            <wp:extent cx="6188710" cy="3065145"/>
            <wp:effectExtent l="0" t="0" r="2540" b="190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rcRect t="-8180"/>
                    <a:stretch>
                      <a:fillRect/>
                    </a:stretch>
                  </pic:blipFill>
                  <pic:spPr>
                    <a:xfrm>
                      <a:off x="0" y="0"/>
                      <a:ext cx="6188710" cy="3065145"/>
                    </a:xfrm>
                    <a:prstGeom prst="rect">
                      <a:avLst/>
                    </a:prstGeom>
                  </pic:spPr>
                </pic:pic>
              </a:graphicData>
            </a:graphic>
          </wp:inline>
        </w:drawing>
      </w:r>
      <w:r>
        <w:br w:type="textWrapping"/>
      </w:r>
    </w:p>
    <w:p/>
    <w:p>
      <w:pPr>
        <w:pStyle w:val="2"/>
        <w:numPr>
          <w:ilvl w:val="0"/>
          <w:numId w:val="1"/>
        </w:numPr>
        <w:ind w:left="425" w:hanging="425"/>
        <w:jc w:val="left"/>
        <w:rPr>
          <w:sz w:val="40"/>
          <w:szCs w:val="40"/>
        </w:rPr>
      </w:pPr>
      <w:r>
        <w:rPr>
          <w:rFonts w:hint="eastAsia"/>
          <w:sz w:val="40"/>
          <w:szCs w:val="40"/>
        </w:rPr>
        <w:t xml:space="preserve"> </w:t>
      </w:r>
      <w:bookmarkStart w:id="17" w:name="_Toc16050"/>
      <w:r>
        <w:rPr>
          <w:rFonts w:hint="eastAsia"/>
          <w:sz w:val="40"/>
          <w:szCs w:val="40"/>
        </w:rPr>
        <w:t>供货范围</w:t>
      </w:r>
      <w:bookmarkEnd w:id="17"/>
    </w:p>
    <w:p>
      <w:pPr>
        <w:spacing w:after="156" w:afterLines="50"/>
      </w:pPr>
      <w:r>
        <w:drawing>
          <wp:inline distT="0" distB="0" distL="0" distR="0">
            <wp:extent cx="5399405" cy="107950"/>
            <wp:effectExtent l="0" t="0" r="0" b="6350"/>
            <wp:docPr id="100" name="图片 100"/>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a:blip r:embed="rId7"/>
                    <a:stretch>
                      <a:fillRect/>
                    </a:stretch>
                  </pic:blipFill>
                  <pic:spPr>
                    <a:xfrm>
                      <a:off x="0" y="0"/>
                      <a:ext cx="5400000" cy="108000"/>
                    </a:xfrm>
                    <a:prstGeom prst="rect">
                      <a:avLst/>
                    </a:prstGeom>
                  </pic:spPr>
                </pic:pic>
              </a:graphicData>
            </a:graphic>
          </wp:inline>
        </w:drawing>
      </w:r>
    </w:p>
    <w:p>
      <w:pPr>
        <w:pStyle w:val="28"/>
        <w:numPr>
          <w:ilvl w:val="0"/>
          <w:numId w:val="10"/>
        </w:numPr>
        <w:spacing w:before="156" w:beforeLines="50" w:after="156" w:afterLines="50"/>
        <w:ind w:left="0" w:firstLine="0" w:firstLineChars="0"/>
        <w:rPr>
          <w:b/>
          <w:bCs/>
          <w:sz w:val="28"/>
          <w:szCs w:val="28"/>
        </w:rPr>
      </w:pPr>
      <w:r>
        <w:rPr>
          <w:rFonts w:hint="eastAsia"/>
          <w:b/>
          <w:bCs/>
          <w:sz w:val="28"/>
          <w:szCs w:val="28"/>
        </w:rPr>
        <w:t>主机清单</w:t>
      </w:r>
    </w:p>
    <w:tbl>
      <w:tblPr>
        <w:tblStyle w:val="45"/>
        <w:tblW w:w="9435" w:type="dxa"/>
        <w:tblInd w:w="0" w:type="dxa"/>
        <w:tblLayout w:type="autofit"/>
        <w:tblCellMar>
          <w:top w:w="0" w:type="dxa"/>
          <w:left w:w="108" w:type="dxa"/>
          <w:bottom w:w="0" w:type="dxa"/>
          <w:right w:w="108" w:type="dxa"/>
        </w:tblCellMar>
      </w:tblPr>
      <w:tblGrid>
        <w:gridCol w:w="883"/>
        <w:gridCol w:w="5050"/>
        <w:gridCol w:w="1951"/>
        <w:gridCol w:w="1551"/>
      </w:tblGrid>
      <w:tr>
        <w:tblPrEx>
          <w:tblCellMar>
            <w:top w:w="0" w:type="dxa"/>
            <w:left w:w="108" w:type="dxa"/>
            <w:bottom w:w="0" w:type="dxa"/>
            <w:right w:w="108" w:type="dxa"/>
          </w:tblCellMar>
        </w:tblPrEx>
        <w:trPr>
          <w:trHeight w:val="275" w:hRule="atLeast"/>
        </w:trPr>
        <w:tc>
          <w:tcPr>
            <w:tcW w:w="883" w:type="dxa"/>
            <w:tcBorders>
              <w:bottom w:val="single" w:color="7E7E7E" w:themeColor="text1" w:themeTint="80" w:sz="4" w:space="0"/>
              <w:right w:val="nil"/>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编号</w:t>
            </w:r>
          </w:p>
        </w:tc>
        <w:tc>
          <w:tcPr>
            <w:tcW w:w="5050" w:type="dxa"/>
            <w:tcBorders>
              <w:bottom w:val="single" w:color="7E7E7E" w:themeColor="text1" w:themeTint="80" w:sz="4" w:space="0"/>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项  目</w:t>
            </w:r>
          </w:p>
        </w:tc>
        <w:tc>
          <w:tcPr>
            <w:tcW w:w="1951" w:type="dxa"/>
            <w:tcBorders>
              <w:bottom w:val="single" w:color="7E7E7E" w:themeColor="text1" w:themeTint="80" w:sz="4" w:space="0"/>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规格型号</w:t>
            </w:r>
          </w:p>
        </w:tc>
        <w:tc>
          <w:tcPr>
            <w:tcW w:w="1551" w:type="dxa"/>
            <w:tcBorders>
              <w:bottom w:val="single" w:color="7E7E7E" w:themeColor="text1" w:themeTint="80" w:sz="4" w:space="0"/>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数量</w:t>
            </w:r>
          </w:p>
        </w:tc>
      </w:tr>
      <w:tr>
        <w:tblPrEx>
          <w:tblCellMar>
            <w:top w:w="0" w:type="dxa"/>
            <w:left w:w="108" w:type="dxa"/>
            <w:bottom w:w="0" w:type="dxa"/>
            <w:right w:w="108" w:type="dxa"/>
          </w:tblCellMar>
        </w:tblPrEx>
        <w:trPr>
          <w:trHeight w:val="275" w:hRule="atLeast"/>
        </w:trPr>
        <w:tc>
          <w:tcPr>
            <w:tcW w:w="883" w:type="dxa"/>
            <w:vMerge w:val="restart"/>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w:t>
            </w:r>
          </w:p>
        </w:tc>
        <w:tc>
          <w:tcPr>
            <w:tcW w:w="5050" w:type="dxa"/>
            <w:shd w:val="clear" w:color="auto" w:fill="F1F1F1" w:themeFill="background1" w:themeFillShade="F2"/>
          </w:tcPr>
          <w:p>
            <w:pPr>
              <w:spacing w:line="360" w:lineRule="auto"/>
              <w:rPr>
                <w:rFonts w:ascii="Times New Roman" w:hAnsi="Times New Roman" w:eastAsia="宋体" w:cs="Times New Roman"/>
                <w:b/>
                <w:bCs/>
                <w:sz w:val="18"/>
                <w:szCs w:val="18"/>
              </w:rPr>
            </w:pPr>
            <w:r>
              <w:rPr>
                <w:rFonts w:ascii="Times New Roman" w:hAnsi="Times New Roman" w:eastAsia="宋体" w:cs="Times New Roman"/>
                <w:b/>
                <w:bCs/>
                <w:sz w:val="18"/>
                <w:szCs w:val="18"/>
              </w:rPr>
              <w:t>全谱直读光谱仪</w:t>
            </w:r>
          </w:p>
        </w:tc>
        <w:tc>
          <w:tcPr>
            <w:tcW w:w="1951" w:type="dxa"/>
            <w:shd w:val="clear" w:color="auto" w:fill="F1F1F1" w:themeFill="background1" w:themeFillShade="F2"/>
          </w:tcPr>
          <w:p>
            <w:pPr>
              <w:spacing w:line="360" w:lineRule="auto"/>
              <w:jc w:val="center"/>
              <w:rPr>
                <w:rFonts w:hint="default" w:ascii="Times New Roman" w:hAnsi="Times New Roman" w:eastAsia="宋体" w:cs="Times New Roman"/>
                <w:sz w:val="18"/>
                <w:szCs w:val="18"/>
                <w:lang w:val="en-US" w:eastAsia="zh-CN"/>
              </w:rPr>
            </w:pPr>
          </w:p>
        </w:tc>
        <w:tc>
          <w:tcPr>
            <w:tcW w:w="15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1台</w:t>
            </w:r>
          </w:p>
        </w:tc>
      </w:tr>
      <w:tr>
        <w:tblPrEx>
          <w:tblCellMar>
            <w:top w:w="0" w:type="dxa"/>
            <w:left w:w="108" w:type="dxa"/>
            <w:bottom w:w="0" w:type="dxa"/>
            <w:right w:w="108" w:type="dxa"/>
          </w:tblCellMar>
        </w:tblPrEx>
        <w:trPr>
          <w:trHeight w:val="275" w:hRule="atLeast"/>
        </w:trPr>
        <w:tc>
          <w:tcPr>
            <w:tcW w:w="883" w:type="dxa"/>
            <w:vMerge w:val="continue"/>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p>
        </w:tc>
        <w:tc>
          <w:tcPr>
            <w:tcW w:w="505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分析基体：</w:t>
            </w:r>
            <w:r>
              <w:rPr>
                <w:rFonts w:ascii="Times New Roman" w:hAnsi="Times New Roman" w:eastAsia="宋体" w:cs="Times New Roman"/>
                <w:sz w:val="18"/>
                <w:szCs w:val="18"/>
                <w:u w:val="single"/>
              </w:rPr>
              <w:t>明细：依据客户选择</w:t>
            </w:r>
          </w:p>
        </w:tc>
        <w:tc>
          <w:tcPr>
            <w:tcW w:w="1951" w:type="dxa"/>
          </w:tcPr>
          <w:p>
            <w:pPr>
              <w:spacing w:line="360" w:lineRule="auto"/>
              <w:jc w:val="center"/>
              <w:rPr>
                <w:rFonts w:ascii="Times New Roman" w:hAnsi="Times New Roman" w:eastAsia="宋体" w:cs="Times New Roman"/>
                <w:sz w:val="18"/>
                <w:szCs w:val="18"/>
              </w:rPr>
            </w:pPr>
          </w:p>
        </w:tc>
        <w:tc>
          <w:tcPr>
            <w:tcW w:w="15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1个</w:t>
            </w:r>
          </w:p>
        </w:tc>
      </w:tr>
      <w:tr>
        <w:tblPrEx>
          <w:tblCellMar>
            <w:top w:w="0" w:type="dxa"/>
            <w:left w:w="108" w:type="dxa"/>
            <w:bottom w:w="0" w:type="dxa"/>
            <w:right w:w="108" w:type="dxa"/>
          </w:tblCellMar>
        </w:tblPrEx>
        <w:trPr>
          <w:trHeight w:val="275" w:hRule="atLeast"/>
        </w:trPr>
        <w:tc>
          <w:tcPr>
            <w:tcW w:w="883" w:type="dxa"/>
            <w:vMerge w:val="continue"/>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p>
        </w:tc>
        <w:tc>
          <w:tcPr>
            <w:tcW w:w="505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分析程序：</w:t>
            </w:r>
            <w:r>
              <w:rPr>
                <w:rFonts w:ascii="Times New Roman" w:hAnsi="Times New Roman" w:eastAsia="宋体" w:cs="Times New Roman"/>
                <w:sz w:val="18"/>
                <w:szCs w:val="18"/>
                <w:u w:val="single"/>
              </w:rPr>
              <w:t>明细：依据客户选择</w:t>
            </w:r>
          </w:p>
        </w:tc>
        <w:tc>
          <w:tcPr>
            <w:tcW w:w="1951" w:type="dxa"/>
            <w:shd w:val="clear" w:color="auto" w:fill="F1F1F1" w:themeFill="background1" w:themeFillShade="F2"/>
          </w:tcPr>
          <w:p>
            <w:pPr>
              <w:spacing w:line="360" w:lineRule="auto"/>
              <w:jc w:val="center"/>
              <w:rPr>
                <w:rFonts w:ascii="Times New Roman" w:hAnsi="Times New Roman" w:eastAsia="宋体" w:cs="Times New Roman"/>
                <w:sz w:val="18"/>
                <w:szCs w:val="18"/>
              </w:rPr>
            </w:pPr>
          </w:p>
        </w:tc>
        <w:tc>
          <w:tcPr>
            <w:tcW w:w="15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**条</w:t>
            </w:r>
          </w:p>
        </w:tc>
      </w:tr>
      <w:tr>
        <w:tblPrEx>
          <w:tblCellMar>
            <w:top w:w="0" w:type="dxa"/>
            <w:left w:w="108" w:type="dxa"/>
            <w:bottom w:w="0" w:type="dxa"/>
            <w:right w:w="108" w:type="dxa"/>
          </w:tblCellMar>
        </w:tblPrEx>
        <w:trPr>
          <w:trHeight w:val="275" w:hRule="atLeast"/>
        </w:trPr>
        <w:tc>
          <w:tcPr>
            <w:tcW w:w="883" w:type="dxa"/>
            <w:vMerge w:val="continue"/>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p>
        </w:tc>
        <w:tc>
          <w:tcPr>
            <w:tcW w:w="505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高低标样块：</w:t>
            </w:r>
            <w:r>
              <w:rPr>
                <w:rFonts w:ascii="Times New Roman" w:hAnsi="Times New Roman" w:eastAsia="宋体" w:cs="Times New Roman"/>
                <w:sz w:val="18"/>
                <w:szCs w:val="18"/>
                <w:u w:val="single"/>
              </w:rPr>
              <w:t>依据产品基体、分析程序配置</w:t>
            </w:r>
          </w:p>
        </w:tc>
        <w:tc>
          <w:tcPr>
            <w:tcW w:w="19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进口SUS</w:t>
            </w:r>
          </w:p>
        </w:tc>
        <w:tc>
          <w:tcPr>
            <w:tcW w:w="15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**块</w:t>
            </w:r>
          </w:p>
        </w:tc>
      </w:tr>
      <w:tr>
        <w:tblPrEx>
          <w:tblCellMar>
            <w:top w:w="0" w:type="dxa"/>
            <w:left w:w="108" w:type="dxa"/>
            <w:bottom w:w="0" w:type="dxa"/>
            <w:right w:w="108" w:type="dxa"/>
          </w:tblCellMar>
        </w:tblPrEx>
        <w:trPr>
          <w:trHeight w:val="275" w:hRule="atLeast"/>
        </w:trPr>
        <w:tc>
          <w:tcPr>
            <w:tcW w:w="883"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2</w:t>
            </w:r>
          </w:p>
        </w:tc>
        <w:tc>
          <w:tcPr>
            <w:tcW w:w="505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bCs/>
                <w:sz w:val="18"/>
                <w:szCs w:val="18"/>
                <w:lang w:eastAsia="zh-Hans"/>
              </w:rPr>
              <w:t>直读光谱仪CCD数据采集系统嵌入式软件 V1.0</w:t>
            </w:r>
          </w:p>
        </w:tc>
        <w:tc>
          <w:tcPr>
            <w:tcW w:w="19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嵌入式软件</w:t>
            </w:r>
          </w:p>
        </w:tc>
        <w:tc>
          <w:tcPr>
            <w:tcW w:w="15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1套</w:t>
            </w:r>
          </w:p>
        </w:tc>
      </w:tr>
      <w:tr>
        <w:tblPrEx>
          <w:tblCellMar>
            <w:top w:w="0" w:type="dxa"/>
            <w:left w:w="108" w:type="dxa"/>
            <w:bottom w:w="0" w:type="dxa"/>
            <w:right w:w="108" w:type="dxa"/>
          </w:tblCellMar>
        </w:tblPrEx>
        <w:trPr>
          <w:trHeight w:val="275" w:hRule="atLeast"/>
        </w:trPr>
        <w:tc>
          <w:tcPr>
            <w:tcW w:w="883"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3</w:t>
            </w:r>
          </w:p>
        </w:tc>
        <w:tc>
          <w:tcPr>
            <w:tcW w:w="505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全谱直读光谱仪分析软件 V1.0</w:t>
            </w:r>
          </w:p>
        </w:tc>
        <w:tc>
          <w:tcPr>
            <w:tcW w:w="19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应用分析软件</w:t>
            </w:r>
          </w:p>
        </w:tc>
        <w:tc>
          <w:tcPr>
            <w:tcW w:w="15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1套</w:t>
            </w:r>
          </w:p>
        </w:tc>
      </w:tr>
      <w:tr>
        <w:tblPrEx>
          <w:tblCellMar>
            <w:top w:w="0" w:type="dxa"/>
            <w:left w:w="108" w:type="dxa"/>
            <w:bottom w:w="0" w:type="dxa"/>
            <w:right w:w="108" w:type="dxa"/>
          </w:tblCellMar>
        </w:tblPrEx>
        <w:trPr>
          <w:trHeight w:val="275" w:hRule="atLeast"/>
        </w:trPr>
        <w:tc>
          <w:tcPr>
            <w:tcW w:w="883"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4</w:t>
            </w:r>
          </w:p>
        </w:tc>
        <w:tc>
          <w:tcPr>
            <w:tcW w:w="505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交流参数稳压器</w:t>
            </w:r>
          </w:p>
        </w:tc>
        <w:tc>
          <w:tcPr>
            <w:tcW w:w="19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CWY-11-1KVA</w:t>
            </w:r>
          </w:p>
        </w:tc>
        <w:tc>
          <w:tcPr>
            <w:tcW w:w="15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1台</w:t>
            </w:r>
          </w:p>
        </w:tc>
      </w:tr>
      <w:tr>
        <w:tblPrEx>
          <w:tblCellMar>
            <w:top w:w="0" w:type="dxa"/>
            <w:left w:w="108" w:type="dxa"/>
            <w:bottom w:w="0" w:type="dxa"/>
            <w:right w:w="108" w:type="dxa"/>
          </w:tblCellMar>
        </w:tblPrEx>
        <w:trPr>
          <w:trHeight w:val="275" w:hRule="atLeast"/>
        </w:trPr>
        <w:tc>
          <w:tcPr>
            <w:tcW w:w="883"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5</w:t>
            </w:r>
          </w:p>
        </w:tc>
        <w:tc>
          <w:tcPr>
            <w:tcW w:w="505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台式商务电脑</w:t>
            </w:r>
          </w:p>
        </w:tc>
        <w:tc>
          <w:tcPr>
            <w:tcW w:w="19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戴尔</w:t>
            </w:r>
          </w:p>
        </w:tc>
        <w:tc>
          <w:tcPr>
            <w:tcW w:w="15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1台</w:t>
            </w:r>
          </w:p>
        </w:tc>
      </w:tr>
      <w:tr>
        <w:tblPrEx>
          <w:tblCellMar>
            <w:top w:w="0" w:type="dxa"/>
            <w:left w:w="108" w:type="dxa"/>
            <w:bottom w:w="0" w:type="dxa"/>
            <w:right w:w="108" w:type="dxa"/>
          </w:tblCellMar>
        </w:tblPrEx>
        <w:trPr>
          <w:trHeight w:val="275" w:hRule="atLeast"/>
        </w:trPr>
        <w:tc>
          <w:tcPr>
            <w:tcW w:w="883"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6</w:t>
            </w:r>
          </w:p>
        </w:tc>
        <w:tc>
          <w:tcPr>
            <w:tcW w:w="505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打印机</w:t>
            </w:r>
          </w:p>
        </w:tc>
        <w:tc>
          <w:tcPr>
            <w:tcW w:w="1951" w:type="dxa"/>
            <w:shd w:val="clear" w:color="auto" w:fill="F1F1F1" w:themeFill="background1" w:themeFillShade="F2"/>
          </w:tcPr>
          <w:p>
            <w:pPr>
              <w:spacing w:line="36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激光</w:t>
            </w:r>
          </w:p>
        </w:tc>
        <w:tc>
          <w:tcPr>
            <w:tcW w:w="15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1台</w:t>
            </w:r>
          </w:p>
        </w:tc>
      </w:tr>
      <w:tr>
        <w:tblPrEx>
          <w:tblCellMar>
            <w:top w:w="0" w:type="dxa"/>
            <w:left w:w="108" w:type="dxa"/>
            <w:bottom w:w="0" w:type="dxa"/>
            <w:right w:w="108" w:type="dxa"/>
          </w:tblCellMar>
        </w:tblPrEx>
        <w:trPr>
          <w:trHeight w:val="275" w:hRule="atLeast"/>
        </w:trPr>
        <w:tc>
          <w:tcPr>
            <w:tcW w:w="883"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7</w:t>
            </w:r>
          </w:p>
        </w:tc>
        <w:tc>
          <w:tcPr>
            <w:tcW w:w="505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减压阀</w:t>
            </w:r>
          </w:p>
        </w:tc>
        <w:tc>
          <w:tcPr>
            <w:tcW w:w="19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5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1个</w:t>
            </w:r>
          </w:p>
        </w:tc>
      </w:tr>
      <w:tr>
        <w:tblPrEx>
          <w:tblCellMar>
            <w:top w:w="0" w:type="dxa"/>
            <w:left w:w="108" w:type="dxa"/>
            <w:bottom w:w="0" w:type="dxa"/>
            <w:right w:w="108" w:type="dxa"/>
          </w:tblCellMar>
        </w:tblPrEx>
        <w:trPr>
          <w:trHeight w:val="458" w:hRule="atLeast"/>
        </w:trPr>
        <w:tc>
          <w:tcPr>
            <w:tcW w:w="883"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8</w:t>
            </w:r>
          </w:p>
        </w:tc>
        <w:tc>
          <w:tcPr>
            <w:tcW w:w="505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消耗件及备件</w:t>
            </w:r>
          </w:p>
        </w:tc>
        <w:tc>
          <w:tcPr>
            <w:tcW w:w="1951" w:type="dxa"/>
            <w:shd w:val="clear" w:color="auto" w:fill="F1F1F1" w:themeFill="background1" w:themeFillShade="F2"/>
          </w:tcPr>
          <w:p>
            <w:pPr>
              <w:spacing w:line="360" w:lineRule="auto"/>
              <w:jc w:val="center"/>
              <w:rPr>
                <w:rFonts w:ascii="Times New Roman" w:hAnsi="Times New Roman" w:eastAsia="宋体" w:cs="Times New Roman"/>
                <w:sz w:val="18"/>
                <w:szCs w:val="18"/>
              </w:rPr>
            </w:pPr>
          </w:p>
        </w:tc>
        <w:tc>
          <w:tcPr>
            <w:tcW w:w="15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1套</w:t>
            </w:r>
          </w:p>
        </w:tc>
      </w:tr>
      <w:tr>
        <w:tblPrEx>
          <w:tblCellMar>
            <w:top w:w="0" w:type="dxa"/>
            <w:left w:w="108" w:type="dxa"/>
            <w:bottom w:w="0" w:type="dxa"/>
            <w:right w:w="108" w:type="dxa"/>
          </w:tblCellMar>
        </w:tblPrEx>
        <w:trPr>
          <w:trHeight w:val="275" w:hRule="atLeast"/>
        </w:trPr>
        <w:tc>
          <w:tcPr>
            <w:tcW w:w="883"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9</w:t>
            </w:r>
          </w:p>
        </w:tc>
        <w:tc>
          <w:tcPr>
            <w:tcW w:w="505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仪器使用说明书、产品合格证、保修卡等</w:t>
            </w:r>
          </w:p>
        </w:tc>
        <w:tc>
          <w:tcPr>
            <w:tcW w:w="1951" w:type="dxa"/>
          </w:tcPr>
          <w:p>
            <w:pPr>
              <w:spacing w:line="360" w:lineRule="auto"/>
              <w:jc w:val="center"/>
              <w:rPr>
                <w:rFonts w:ascii="Times New Roman" w:hAnsi="Times New Roman" w:eastAsia="宋体" w:cs="Times New Roman"/>
                <w:sz w:val="18"/>
                <w:szCs w:val="18"/>
              </w:rPr>
            </w:pPr>
          </w:p>
        </w:tc>
        <w:tc>
          <w:tcPr>
            <w:tcW w:w="1551"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1套</w:t>
            </w:r>
          </w:p>
        </w:tc>
      </w:tr>
      <w:tr>
        <w:tblPrEx>
          <w:tblCellMar>
            <w:top w:w="0" w:type="dxa"/>
            <w:left w:w="108" w:type="dxa"/>
            <w:bottom w:w="0" w:type="dxa"/>
            <w:right w:w="108" w:type="dxa"/>
          </w:tblCellMar>
        </w:tblPrEx>
        <w:trPr>
          <w:trHeight w:val="275" w:hRule="atLeast"/>
        </w:trPr>
        <w:tc>
          <w:tcPr>
            <w:tcW w:w="883"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10</w:t>
            </w:r>
          </w:p>
        </w:tc>
        <w:tc>
          <w:tcPr>
            <w:tcW w:w="505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包装及运输</w:t>
            </w:r>
          </w:p>
        </w:tc>
        <w:tc>
          <w:tcPr>
            <w:tcW w:w="19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551"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1次</w:t>
            </w:r>
          </w:p>
        </w:tc>
      </w:tr>
    </w:tbl>
    <w:p>
      <w:pPr>
        <w:pStyle w:val="28"/>
        <w:numPr>
          <w:ilvl w:val="0"/>
          <w:numId w:val="10"/>
        </w:numPr>
        <w:spacing w:before="156" w:beforeLines="50" w:after="156" w:afterLines="50"/>
        <w:ind w:left="0" w:firstLine="0" w:firstLineChars="0"/>
        <w:rPr>
          <w:b/>
          <w:bCs/>
          <w:sz w:val="28"/>
          <w:szCs w:val="28"/>
        </w:rPr>
      </w:pPr>
      <w:r>
        <w:rPr>
          <w:rFonts w:hint="eastAsia"/>
          <w:b/>
          <w:bCs/>
          <w:sz w:val="28"/>
          <w:szCs w:val="28"/>
        </w:rPr>
        <w:t>消耗品及备件</w:t>
      </w:r>
    </w:p>
    <w:tbl>
      <w:tblPr>
        <w:tblStyle w:val="45"/>
        <w:tblW w:w="9853" w:type="dxa"/>
        <w:tblInd w:w="0" w:type="dxa"/>
        <w:tblLayout w:type="autofit"/>
        <w:tblCellMar>
          <w:top w:w="0" w:type="dxa"/>
          <w:left w:w="108" w:type="dxa"/>
          <w:bottom w:w="0" w:type="dxa"/>
          <w:right w:w="108" w:type="dxa"/>
        </w:tblCellMar>
      </w:tblPr>
      <w:tblGrid>
        <w:gridCol w:w="804"/>
        <w:gridCol w:w="4512"/>
        <w:gridCol w:w="2208"/>
        <w:gridCol w:w="2329"/>
      </w:tblGrid>
      <w:tr>
        <w:tblPrEx>
          <w:tblCellMar>
            <w:top w:w="0" w:type="dxa"/>
            <w:left w:w="108" w:type="dxa"/>
            <w:bottom w:w="0" w:type="dxa"/>
            <w:right w:w="108" w:type="dxa"/>
          </w:tblCellMar>
        </w:tblPrEx>
        <w:trPr>
          <w:trHeight w:val="156" w:hRule="atLeast"/>
        </w:trPr>
        <w:tc>
          <w:tcPr>
            <w:tcW w:w="804" w:type="dxa"/>
            <w:tcBorders>
              <w:bottom w:val="single" w:color="7E7E7E" w:themeColor="text1" w:themeTint="80" w:sz="4" w:space="0"/>
              <w:right w:val="nil"/>
              <w:insideH w:val="single" w:sz="4" w:space="0"/>
            </w:tcBorders>
            <w:shd w:val="clear" w:color="auto" w:fill="FFFFFF" w:themeFill="background1"/>
            <w:vAlign w:val="center"/>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序号</w:t>
            </w:r>
          </w:p>
        </w:tc>
        <w:tc>
          <w:tcPr>
            <w:tcW w:w="4512" w:type="dxa"/>
            <w:tcBorders>
              <w:bottom w:val="single" w:color="7E7E7E" w:themeColor="text1" w:themeTint="80" w:sz="4" w:space="0"/>
              <w:insideH w:val="single" w:sz="4" w:space="0"/>
            </w:tcBorders>
            <w:shd w:val="clear" w:color="auto" w:fill="FFFFFF" w:themeFill="background1"/>
            <w:vAlign w:val="center"/>
          </w:tcPr>
          <w:p>
            <w:pPr>
              <w:spacing w:line="360" w:lineRule="auto"/>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物料名称</w:t>
            </w:r>
          </w:p>
        </w:tc>
        <w:tc>
          <w:tcPr>
            <w:tcW w:w="2208" w:type="dxa"/>
            <w:tcBorders>
              <w:bottom w:val="single" w:color="7E7E7E" w:themeColor="text1" w:themeTint="80" w:sz="4" w:space="0"/>
              <w:insideH w:val="single" w:sz="4" w:space="0"/>
            </w:tcBorders>
            <w:shd w:val="clear" w:color="auto" w:fill="FFFFFF" w:themeFill="background1"/>
            <w:vAlign w:val="center"/>
          </w:tcPr>
          <w:p>
            <w:pPr>
              <w:spacing w:line="360" w:lineRule="auto"/>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规格型号</w:t>
            </w:r>
          </w:p>
        </w:tc>
        <w:tc>
          <w:tcPr>
            <w:tcW w:w="2329" w:type="dxa"/>
            <w:tcBorders>
              <w:bottom w:val="single" w:color="7E7E7E" w:themeColor="text1" w:themeTint="80" w:sz="4" w:space="0"/>
              <w:insideH w:val="single" w:sz="4" w:space="0"/>
            </w:tcBorders>
            <w:shd w:val="clear" w:color="auto" w:fill="FFFFFF" w:themeFill="background1"/>
            <w:vAlign w:val="center"/>
          </w:tcPr>
          <w:p>
            <w:pPr>
              <w:spacing w:line="360" w:lineRule="auto"/>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数量</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w:t>
            </w:r>
          </w:p>
        </w:tc>
        <w:tc>
          <w:tcPr>
            <w:tcW w:w="4512"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紫铜管</w:t>
            </w:r>
          </w:p>
        </w:tc>
        <w:tc>
          <w:tcPr>
            <w:tcW w:w="2208"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6mm*4mm</w:t>
            </w:r>
          </w:p>
        </w:tc>
        <w:tc>
          <w:tcPr>
            <w:tcW w:w="2329"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3m</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2</w:t>
            </w:r>
          </w:p>
        </w:tc>
        <w:tc>
          <w:tcPr>
            <w:tcW w:w="4512"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双卡套接头螺母</w:t>
            </w:r>
          </w:p>
        </w:tc>
        <w:tc>
          <w:tcPr>
            <w:tcW w:w="220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304/KF16</w:t>
            </w:r>
          </w:p>
        </w:tc>
        <w:tc>
          <w:tcPr>
            <w:tcW w:w="2329"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3</w:t>
            </w:r>
          </w:p>
        </w:tc>
        <w:tc>
          <w:tcPr>
            <w:tcW w:w="4512"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内六角扳手</w:t>
            </w:r>
          </w:p>
        </w:tc>
        <w:tc>
          <w:tcPr>
            <w:tcW w:w="2208"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329"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4</w:t>
            </w:r>
          </w:p>
        </w:tc>
        <w:tc>
          <w:tcPr>
            <w:tcW w:w="4512"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工具盒</w:t>
            </w:r>
          </w:p>
        </w:tc>
        <w:tc>
          <w:tcPr>
            <w:tcW w:w="220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329"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5</w:t>
            </w:r>
          </w:p>
        </w:tc>
        <w:tc>
          <w:tcPr>
            <w:tcW w:w="4512"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生料带</w:t>
            </w:r>
          </w:p>
        </w:tc>
        <w:tc>
          <w:tcPr>
            <w:tcW w:w="2208"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329"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6</w:t>
            </w:r>
          </w:p>
        </w:tc>
        <w:tc>
          <w:tcPr>
            <w:tcW w:w="4512"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激发台电极清洁刷</w:t>
            </w:r>
          </w:p>
        </w:tc>
        <w:tc>
          <w:tcPr>
            <w:tcW w:w="220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329"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7</w:t>
            </w:r>
          </w:p>
        </w:tc>
        <w:tc>
          <w:tcPr>
            <w:tcW w:w="4512"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熔断器</w:t>
            </w:r>
          </w:p>
        </w:tc>
        <w:tc>
          <w:tcPr>
            <w:tcW w:w="2208"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5A</w:t>
            </w:r>
          </w:p>
        </w:tc>
        <w:tc>
          <w:tcPr>
            <w:tcW w:w="2329"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8</w:t>
            </w:r>
          </w:p>
        </w:tc>
        <w:tc>
          <w:tcPr>
            <w:tcW w:w="4512"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地线</w:t>
            </w:r>
          </w:p>
        </w:tc>
        <w:tc>
          <w:tcPr>
            <w:tcW w:w="220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329"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9</w:t>
            </w:r>
          </w:p>
        </w:tc>
        <w:tc>
          <w:tcPr>
            <w:tcW w:w="4512"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串口线</w:t>
            </w:r>
          </w:p>
        </w:tc>
        <w:tc>
          <w:tcPr>
            <w:tcW w:w="2208"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329"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10</w:t>
            </w:r>
          </w:p>
        </w:tc>
        <w:tc>
          <w:tcPr>
            <w:tcW w:w="4512"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过滤瓶及过滤管</w:t>
            </w:r>
          </w:p>
        </w:tc>
        <w:tc>
          <w:tcPr>
            <w:tcW w:w="220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10*6.5</w:t>
            </w:r>
          </w:p>
        </w:tc>
        <w:tc>
          <w:tcPr>
            <w:tcW w:w="2329"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11</w:t>
            </w:r>
          </w:p>
        </w:tc>
        <w:tc>
          <w:tcPr>
            <w:tcW w:w="4512"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电源线</w:t>
            </w:r>
          </w:p>
        </w:tc>
        <w:tc>
          <w:tcPr>
            <w:tcW w:w="2208"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输入1，输出1</w:t>
            </w:r>
          </w:p>
        </w:tc>
        <w:tc>
          <w:tcPr>
            <w:tcW w:w="2329"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12</w:t>
            </w:r>
          </w:p>
        </w:tc>
        <w:tc>
          <w:tcPr>
            <w:tcW w:w="4512"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十字螺丝刀</w:t>
            </w:r>
          </w:p>
        </w:tc>
        <w:tc>
          <w:tcPr>
            <w:tcW w:w="2208"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329"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13</w:t>
            </w:r>
          </w:p>
        </w:tc>
        <w:tc>
          <w:tcPr>
            <w:tcW w:w="4512"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PU气管</w:t>
            </w:r>
          </w:p>
        </w:tc>
        <w:tc>
          <w:tcPr>
            <w:tcW w:w="2208"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p>
        </w:tc>
        <w:tc>
          <w:tcPr>
            <w:tcW w:w="2329"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1.5m</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14</w:t>
            </w:r>
          </w:p>
        </w:tc>
        <w:tc>
          <w:tcPr>
            <w:tcW w:w="4512"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顶丝</w:t>
            </w:r>
          </w:p>
        </w:tc>
        <w:tc>
          <w:tcPr>
            <w:tcW w:w="2208" w:type="dxa"/>
            <w:vAlign w:val="center"/>
          </w:tcPr>
          <w:p>
            <w:pPr>
              <w:spacing w:line="360" w:lineRule="auto"/>
              <w:rPr>
                <w:rFonts w:ascii="Times New Roman" w:hAnsi="Times New Roman" w:eastAsia="宋体" w:cs="Times New Roman"/>
                <w:sz w:val="18"/>
                <w:szCs w:val="18"/>
              </w:rPr>
            </w:pPr>
          </w:p>
        </w:tc>
        <w:tc>
          <w:tcPr>
            <w:tcW w:w="2329" w:type="dxa"/>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2pcs</w:t>
            </w:r>
          </w:p>
        </w:tc>
      </w:tr>
      <w:tr>
        <w:tblPrEx>
          <w:tblCellMar>
            <w:top w:w="0" w:type="dxa"/>
            <w:left w:w="108" w:type="dxa"/>
            <w:bottom w:w="0" w:type="dxa"/>
            <w:right w:w="108" w:type="dxa"/>
          </w:tblCellMar>
        </w:tblPrEx>
        <w:trPr>
          <w:trHeight w:val="177" w:hRule="atLeast"/>
        </w:trPr>
        <w:tc>
          <w:tcPr>
            <w:tcW w:w="804" w:type="dxa"/>
            <w:tcBorders>
              <w:right w:val="single" w:color="7E7E7E" w:themeColor="text1" w:themeTint="80" w:sz="4" w:space="0"/>
              <w:insideV w:val="single" w:sz="4" w:space="0"/>
            </w:tcBorders>
            <w:shd w:val="clear" w:color="auto" w:fill="FFFFFF" w:themeFill="background1"/>
            <w:vAlign w:val="center"/>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15</w:t>
            </w:r>
          </w:p>
        </w:tc>
        <w:tc>
          <w:tcPr>
            <w:tcW w:w="4512"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O型密封圈组件</w:t>
            </w:r>
          </w:p>
        </w:tc>
        <w:tc>
          <w:tcPr>
            <w:tcW w:w="2208"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配套规格</w:t>
            </w:r>
          </w:p>
        </w:tc>
        <w:tc>
          <w:tcPr>
            <w:tcW w:w="2329" w:type="dxa"/>
            <w:shd w:val="clear" w:color="auto" w:fill="F1F1F1" w:themeFill="background1" w:themeFillShade="F2"/>
            <w:vAlign w:val="center"/>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2pcs</w:t>
            </w:r>
          </w:p>
        </w:tc>
      </w:tr>
    </w:tbl>
    <w:p>
      <w:pPr>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t>特别声明：由于技术进步、产品升级、市场变化等原因引起的上述仪器部件、备件等生产及供货厂商变动时，以实际发货为准。</w:t>
      </w:r>
    </w:p>
    <w:p>
      <w:pPr>
        <w:widowControl/>
        <w:jc w:val="left"/>
      </w:pPr>
      <w:r>
        <w:br w:type="page"/>
      </w:r>
    </w:p>
    <w:p>
      <w:pPr>
        <w:pStyle w:val="2"/>
        <w:numPr>
          <w:ilvl w:val="0"/>
          <w:numId w:val="1"/>
        </w:numPr>
        <w:ind w:left="425" w:hanging="425"/>
        <w:jc w:val="left"/>
        <w:rPr>
          <w:sz w:val="40"/>
          <w:szCs w:val="40"/>
        </w:rPr>
      </w:pPr>
      <w:r>
        <w:rPr>
          <w:rFonts w:hint="eastAsia"/>
          <w:sz w:val="40"/>
          <w:szCs w:val="40"/>
        </w:rPr>
        <w:t xml:space="preserve"> </w:t>
      </w:r>
      <w:bookmarkStart w:id="18" w:name="_Toc14041"/>
      <w:r>
        <w:rPr>
          <w:rFonts w:hint="eastAsia"/>
          <w:sz w:val="40"/>
          <w:szCs w:val="40"/>
        </w:rPr>
        <w:t>仪器的安装与维护</w:t>
      </w:r>
      <w:bookmarkEnd w:id="18"/>
    </w:p>
    <w:p>
      <w:pPr>
        <w:spacing w:after="156" w:afterLines="50"/>
      </w:pPr>
      <w:r>
        <w:drawing>
          <wp:inline distT="0" distB="0" distL="0" distR="0">
            <wp:extent cx="5399405" cy="107950"/>
            <wp:effectExtent l="0" t="0" r="0" b="635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7"/>
                    <a:stretch>
                      <a:fillRect/>
                    </a:stretch>
                  </pic:blipFill>
                  <pic:spPr>
                    <a:xfrm>
                      <a:off x="0" y="0"/>
                      <a:ext cx="5400000" cy="108000"/>
                    </a:xfrm>
                    <a:prstGeom prst="rect">
                      <a:avLst/>
                    </a:prstGeom>
                  </pic:spPr>
                </pic:pic>
              </a:graphicData>
            </a:graphic>
          </wp:inline>
        </w:drawing>
      </w:r>
    </w:p>
    <w:p>
      <w:pPr>
        <w:pStyle w:val="3"/>
        <w:numPr>
          <w:ilvl w:val="0"/>
          <w:numId w:val="11"/>
        </w:numPr>
        <w:rPr>
          <w:rFonts w:eastAsia="宋体" w:cs="Times New Roman"/>
          <w:sz w:val="28"/>
          <w:szCs w:val="28"/>
        </w:rPr>
      </w:pPr>
      <w:bookmarkStart w:id="19" w:name="_Toc22210"/>
      <w:r>
        <w:rPr>
          <w:rFonts w:eastAsia="宋体" w:cs="Times New Roman"/>
          <w:sz w:val="28"/>
          <w:szCs w:val="28"/>
        </w:rPr>
        <w:t>仪器的安装</w:t>
      </w:r>
      <w:bookmarkEnd w:id="19"/>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全谱直读光谱仪器属于精密的光学仪器，需要仔细维护和保养，以保持其稳定的分析性能，使仪器能正常工作。安装仪器时，必须满足仪器要求的安装条件，一般应注意下列事项：</w:t>
      </w:r>
    </w:p>
    <w:p>
      <w:pPr>
        <w:pStyle w:val="28"/>
        <w:numPr>
          <w:ilvl w:val="0"/>
          <w:numId w:val="12"/>
        </w:numPr>
        <w:ind w:firstLineChars="0"/>
        <w:rPr>
          <w:sz w:val="18"/>
          <w:szCs w:val="18"/>
        </w:rPr>
      </w:pPr>
      <w:r>
        <w:rPr>
          <w:sz w:val="18"/>
          <w:szCs w:val="18"/>
        </w:rPr>
        <w:t>仪器要安装在灰尘少、无腐蚀气体的实验室内。仪器避免日光直接照射。</w:t>
      </w:r>
    </w:p>
    <w:p>
      <w:pPr>
        <w:pStyle w:val="28"/>
        <w:numPr>
          <w:ilvl w:val="0"/>
          <w:numId w:val="12"/>
        </w:numPr>
        <w:ind w:firstLineChars="0"/>
        <w:rPr>
          <w:sz w:val="18"/>
          <w:szCs w:val="18"/>
        </w:rPr>
      </w:pPr>
      <w:r>
        <w:rPr>
          <w:sz w:val="18"/>
          <w:szCs w:val="18"/>
        </w:rPr>
        <w:t>实验室内温度和湿度应满足仪器规定的要求。要求实验室温度10-30℃，相对湿度＜50%。</w:t>
      </w:r>
    </w:p>
    <w:p>
      <w:pPr>
        <w:pStyle w:val="28"/>
        <w:numPr>
          <w:ilvl w:val="0"/>
          <w:numId w:val="12"/>
        </w:numPr>
        <w:ind w:firstLineChars="0"/>
        <w:rPr>
          <w:sz w:val="18"/>
          <w:szCs w:val="18"/>
        </w:rPr>
      </w:pPr>
      <w:r>
        <w:rPr>
          <w:sz w:val="18"/>
          <w:szCs w:val="18"/>
        </w:rPr>
        <w:t>光谱仪要安装在震动尽可能小的地方，仪器附近无强烈振动源，使之免受振动影响。仪器周围应无强电交流电干扰，无强气流及酸、碱等腐蚀性气体。</w:t>
      </w:r>
    </w:p>
    <w:p>
      <w:pPr>
        <w:pStyle w:val="28"/>
        <w:numPr>
          <w:ilvl w:val="0"/>
          <w:numId w:val="12"/>
        </w:numPr>
        <w:ind w:firstLineChars="0"/>
        <w:rPr>
          <w:sz w:val="18"/>
          <w:szCs w:val="18"/>
        </w:rPr>
      </w:pPr>
      <w:r>
        <w:rPr>
          <w:sz w:val="18"/>
          <w:szCs w:val="18"/>
        </w:rPr>
        <w:t>向仪器供电的电源应接上稳压装置，使其电源变动保持在±1%内，同时希望其频率变动尽可能小。并有良好的接地。</w:t>
      </w:r>
    </w:p>
    <w:p>
      <w:pPr>
        <w:pStyle w:val="28"/>
        <w:numPr>
          <w:ilvl w:val="0"/>
          <w:numId w:val="12"/>
        </w:numPr>
        <w:ind w:firstLineChars="0"/>
        <w:rPr>
          <w:sz w:val="18"/>
          <w:szCs w:val="18"/>
        </w:rPr>
      </w:pPr>
      <w:r>
        <w:rPr>
          <w:sz w:val="18"/>
          <w:szCs w:val="18"/>
        </w:rPr>
        <w:t>为使仪器工作稳定并减轻对其他设备的有害干扰，必须按仪器要求设置专用接地设备。</w:t>
      </w:r>
    </w:p>
    <w:p>
      <w:pPr>
        <w:pStyle w:val="28"/>
        <w:numPr>
          <w:ilvl w:val="0"/>
          <w:numId w:val="12"/>
        </w:numPr>
        <w:ind w:firstLineChars="0"/>
        <w:rPr>
          <w:sz w:val="18"/>
          <w:szCs w:val="18"/>
        </w:rPr>
      </w:pPr>
      <w:r>
        <w:rPr>
          <w:sz w:val="18"/>
          <w:szCs w:val="18"/>
        </w:rPr>
        <w:t>环境需要能够将真空泵（指真空型仪器）排出气体和光源电极架部分排出气体引出室外。</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安装调试由卖方负责，买方需提供符合实验室安装条件的场地、电源、气源等，保修期内免费安装。</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买方在仪器安装条件准备完成后，可通知卖方派遣技术服务工程师至仪器使用现场进行安装。卖方在接到买方安装调试通知后24小时内确定安装时间并通知买方。在双方约定时间内到达安装现场。技术服务工程师将依据验收流程，依次检验买方现场准备条件及仪器基本情况后，开始安装工作。仪器正常运转，验收合格后方能交付买方使用。</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在未安装之前买方应妥善保管仪器，未经卖方允许不得擅自开箱。如到货后因买方保管失误而造成仪器损坏，买方自行承担相应责任。</w:t>
      </w:r>
    </w:p>
    <w:p>
      <w:pPr>
        <w:pStyle w:val="3"/>
        <w:numPr>
          <w:ilvl w:val="0"/>
          <w:numId w:val="11"/>
        </w:numPr>
        <w:rPr>
          <w:rFonts w:eastAsia="宋体" w:cs="Times New Roman"/>
          <w:sz w:val="28"/>
          <w:szCs w:val="28"/>
        </w:rPr>
      </w:pPr>
      <w:bookmarkStart w:id="20" w:name="_Toc13280"/>
      <w:r>
        <w:rPr>
          <w:rFonts w:eastAsia="宋体" w:cs="Times New Roman"/>
          <w:sz w:val="28"/>
          <w:szCs w:val="28"/>
        </w:rPr>
        <w:t>辅助设备与气体供给</w:t>
      </w:r>
      <w:bookmarkEnd w:id="20"/>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要使一台全谱直读光谱仪器有效地运行，除了一台性能良好的仪器主机之外，还需要与之配套的辅助设备，才能组成一套完备的光谱自动分析系统。这些辅助设备包括：</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稳压电源——以保证仪器电源的稳定供电，可以根据仪器使用说明书要求配置。</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供气系统——氩气源及稳压稳流装置和调节仪表，以保证仪器运行期间和分析过程中对氩气的要求。</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制取制样的设备——砂轮机、小型车床等，用于样品表面的打磨或车削，根据所承担的分析任务和要求配置。如高速切割机、砂纸磨盘、砂带研磨机和砂轮机等应设置于安全空间和有集尘装置。</w:t>
      </w:r>
    </w:p>
    <w:p>
      <w:pPr>
        <w:pStyle w:val="3"/>
        <w:numPr>
          <w:ilvl w:val="0"/>
          <w:numId w:val="11"/>
        </w:numPr>
        <w:spacing w:line="360" w:lineRule="auto"/>
        <w:rPr>
          <w:rFonts w:eastAsia="宋体" w:cs="Times New Roman"/>
          <w:sz w:val="28"/>
          <w:szCs w:val="28"/>
        </w:rPr>
      </w:pPr>
      <w:bookmarkStart w:id="21" w:name="_Toc9254"/>
      <w:r>
        <w:rPr>
          <w:rFonts w:eastAsia="宋体" w:cs="Times New Roman"/>
          <w:sz w:val="28"/>
          <w:szCs w:val="28"/>
        </w:rPr>
        <w:t>用户安装前的准备工作</w:t>
      </w:r>
      <w:bookmarkEnd w:id="21"/>
    </w:p>
    <w:p>
      <w:pPr>
        <w:pStyle w:val="28"/>
        <w:numPr>
          <w:ilvl w:val="0"/>
          <w:numId w:val="13"/>
        </w:numPr>
        <w:ind w:firstLineChars="0"/>
        <w:rPr>
          <w:b/>
          <w:bCs/>
          <w:sz w:val="18"/>
          <w:szCs w:val="18"/>
        </w:rPr>
      </w:pPr>
      <w:r>
        <w:rPr>
          <w:b/>
          <w:bCs/>
          <w:sz w:val="18"/>
          <w:szCs w:val="18"/>
        </w:rPr>
        <w:t>实验室</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为设备配置专门的实验室，光谱室应与制样室分开，仪器放置的空间。为台式仪器，需要准备一张高60-70cm左右的实验桌用于放置仪器。为方便日常操作，请在光谱仪的后方及左右留下半米左右的空间另外，</w:t>
      </w:r>
      <w:r>
        <w:rPr>
          <w:rFonts w:hint="eastAsia" w:ascii="Times New Roman" w:hAnsi="Times New Roman" w:eastAsia="宋体" w:cs="Times New Roman"/>
          <w:sz w:val="18"/>
          <w:szCs w:val="18"/>
        </w:rPr>
        <w:t>仪器</w:t>
      </w:r>
      <w:r>
        <w:rPr>
          <w:rFonts w:ascii="Times New Roman" w:hAnsi="Times New Roman" w:eastAsia="宋体" w:cs="Times New Roman"/>
          <w:sz w:val="18"/>
          <w:szCs w:val="18"/>
        </w:rPr>
        <w:t>侧方要准备一张放置电脑的办公桌。</w:t>
      </w:r>
      <w:bookmarkStart w:id="22" w:name="_Toc89866064"/>
      <w:bookmarkStart w:id="23" w:name="_Toc107312987"/>
    </w:p>
    <w:p>
      <w:pPr>
        <w:pStyle w:val="28"/>
        <w:numPr>
          <w:ilvl w:val="0"/>
          <w:numId w:val="13"/>
        </w:numPr>
        <w:ind w:firstLineChars="0"/>
        <w:rPr>
          <w:b/>
          <w:bCs/>
          <w:sz w:val="18"/>
          <w:szCs w:val="18"/>
        </w:rPr>
      </w:pPr>
      <w:r>
        <w:rPr>
          <w:b/>
          <w:bCs/>
          <w:sz w:val="18"/>
          <w:szCs w:val="18"/>
        </w:rPr>
        <w:t>高纯</w:t>
      </w:r>
      <w:bookmarkEnd w:id="22"/>
      <w:bookmarkEnd w:id="23"/>
      <w:r>
        <w:rPr>
          <w:b/>
          <w:bCs/>
          <w:sz w:val="18"/>
          <w:szCs w:val="18"/>
        </w:rPr>
        <w:t>氩气</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准备2-3瓶高纯氩气,纯度为大于99.999%。</w:t>
      </w:r>
      <w:bookmarkStart w:id="24" w:name="_Toc107312988"/>
      <w:bookmarkStart w:id="25" w:name="_Toc89866065"/>
    </w:p>
    <w:p>
      <w:pPr>
        <w:pStyle w:val="28"/>
        <w:numPr>
          <w:ilvl w:val="0"/>
          <w:numId w:val="13"/>
        </w:numPr>
        <w:ind w:firstLineChars="0"/>
        <w:rPr>
          <w:b/>
          <w:bCs/>
          <w:sz w:val="18"/>
          <w:szCs w:val="18"/>
        </w:rPr>
      </w:pPr>
      <w:r>
        <w:rPr>
          <w:b/>
          <w:bCs/>
          <w:sz w:val="18"/>
          <w:szCs w:val="18"/>
        </w:rPr>
        <w:t>空调</w:t>
      </w:r>
      <w:bookmarkEnd w:id="24"/>
      <w:bookmarkEnd w:id="25"/>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根据光谱实验室房间的大小，配置一台空调，空调吹风不可直接吹在仪器上。</w:t>
      </w:r>
      <w:bookmarkStart w:id="26" w:name="_Toc89866066"/>
      <w:bookmarkStart w:id="27" w:name="_Toc107312989"/>
    </w:p>
    <w:p>
      <w:pPr>
        <w:pStyle w:val="28"/>
        <w:numPr>
          <w:ilvl w:val="0"/>
          <w:numId w:val="13"/>
        </w:numPr>
        <w:ind w:firstLineChars="0"/>
        <w:rPr>
          <w:b/>
          <w:bCs/>
          <w:sz w:val="18"/>
          <w:szCs w:val="18"/>
        </w:rPr>
      </w:pPr>
      <w:r>
        <w:rPr>
          <w:b/>
          <w:bCs/>
          <w:sz w:val="18"/>
          <w:szCs w:val="18"/>
        </w:rPr>
        <w:t>磨样机或小型车床</w:t>
      </w:r>
      <w:bookmarkEnd w:id="26"/>
      <w:bookmarkEnd w:id="27"/>
      <w:r>
        <w:rPr>
          <w:b/>
          <w:bCs/>
          <w:sz w:val="18"/>
          <w:szCs w:val="18"/>
        </w:rPr>
        <w:t>：</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若用于钢铁试样分析，则必须配置磨盘直径大于Φ300mm的磨样机（建议采用济南金罡GM系列光谱磨样机）；对于铝、铜、铅等有色金属试样表面,则用小型车床处理。</w:t>
      </w:r>
      <w:bookmarkStart w:id="28" w:name="_Toc89866067"/>
      <w:bookmarkStart w:id="29" w:name="_Toc107312990"/>
    </w:p>
    <w:p>
      <w:pPr>
        <w:pStyle w:val="28"/>
        <w:numPr>
          <w:ilvl w:val="0"/>
          <w:numId w:val="13"/>
        </w:numPr>
        <w:ind w:firstLineChars="0"/>
        <w:rPr>
          <w:b/>
          <w:bCs/>
          <w:sz w:val="18"/>
          <w:szCs w:val="18"/>
        </w:rPr>
      </w:pPr>
      <w:r>
        <w:rPr>
          <w:b/>
          <w:bCs/>
          <w:sz w:val="18"/>
          <w:szCs w:val="18"/>
        </w:rPr>
        <w:t>交流参数稳压器</w:t>
      </w:r>
      <w:bookmarkEnd w:id="28"/>
      <w:bookmarkEnd w:id="29"/>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准备一台交流参数稳压器（规格1KVA,单相220V),，稳压精度小于3%，调整时间小于40ms建议采用：</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a. 广东省罗定无线电科技有限公司生产的铁塔牌稳压器(磁饱和稳压器)；</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b. 东莞市奥其斯电器科技有限公司生产的世纪星单相交流参数稳压电源；</w:t>
      </w:r>
      <w:bookmarkStart w:id="30" w:name="_Toc107312991"/>
      <w:bookmarkStart w:id="31" w:name="_Toc89866068"/>
    </w:p>
    <w:p>
      <w:pPr>
        <w:pStyle w:val="28"/>
        <w:numPr>
          <w:ilvl w:val="0"/>
          <w:numId w:val="13"/>
        </w:numPr>
        <w:ind w:firstLineChars="0"/>
        <w:rPr>
          <w:b/>
          <w:bCs/>
          <w:sz w:val="18"/>
          <w:szCs w:val="18"/>
        </w:rPr>
      </w:pPr>
      <w:r>
        <w:rPr>
          <w:b/>
          <w:bCs/>
          <w:sz w:val="18"/>
          <w:szCs w:val="18"/>
        </w:rPr>
        <w:t>独立专用地线</w:t>
      </w:r>
      <w:bookmarkEnd w:id="30"/>
      <w:bookmarkEnd w:id="31"/>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对地电阻小于4Ω，接地体用直径38～50mm的铜棒，其长度为2.5m，一般来讲，接地线埋入地下深度不应小于2m，在特殊场所安装接地极时，如果深度达不到2m时应在接地极周围放置工业盐8kg、焦碳约30kg并加入水，用以降低接地电阻。</w:t>
      </w:r>
      <w:bookmarkStart w:id="32" w:name="_Toc89866069"/>
      <w:bookmarkStart w:id="33" w:name="_Toc107312992"/>
    </w:p>
    <w:p>
      <w:pPr>
        <w:pStyle w:val="28"/>
        <w:numPr>
          <w:ilvl w:val="0"/>
          <w:numId w:val="13"/>
        </w:numPr>
        <w:ind w:firstLineChars="0"/>
        <w:rPr>
          <w:b/>
          <w:bCs/>
          <w:sz w:val="18"/>
          <w:szCs w:val="18"/>
        </w:rPr>
      </w:pPr>
      <w:r>
        <w:rPr>
          <w:b/>
          <w:bCs/>
          <w:sz w:val="18"/>
          <w:szCs w:val="18"/>
        </w:rPr>
        <w:t>其他非重点附件</w:t>
      </w:r>
      <w:bookmarkEnd w:id="32"/>
      <w:bookmarkEnd w:id="33"/>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光谱仪接入端应加装断电保护,过流5A保护；电源线径应在1.5平方毫米以上；</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一台微型吸尘器，用于清洁火花台；配置一个温湿度计监测实验室环境；配置一个排插；</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对于潮湿地区，需配备一台去湿机（非必需）；</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部分地区高纯氩气难以购买，或氩气纯度没法满足分析要求，需配置一台氩气净化器（若氩气纯度大于99.999%可不准备）（非必需）；</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一台切割机,用于外型不适于光谱仪分析的样品的处理（非必需）；</w:t>
      </w:r>
    </w:p>
    <w:p>
      <w:pPr>
        <w:pStyle w:val="28"/>
        <w:numPr>
          <w:ilvl w:val="0"/>
          <w:numId w:val="13"/>
        </w:numPr>
        <w:ind w:firstLineChars="0"/>
        <w:rPr>
          <w:b/>
          <w:bCs/>
          <w:sz w:val="18"/>
          <w:szCs w:val="18"/>
        </w:rPr>
      </w:pPr>
      <w:bookmarkStart w:id="34" w:name="_Toc89866070"/>
      <w:bookmarkStart w:id="35" w:name="_Toc107312993"/>
      <w:r>
        <w:rPr>
          <w:b/>
          <w:bCs/>
          <w:sz w:val="18"/>
          <w:szCs w:val="18"/>
        </w:rPr>
        <w:t>注意事项</w:t>
      </w:r>
      <w:bookmarkEnd w:id="34"/>
      <w:bookmarkEnd w:id="35"/>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光谱仪供电系统应与大功率的用电设备(如中频电炉及其频繁启停的用电设备)分开用电；</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要远离大功率电器至少50m左右；</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光谱实验室的防尘效果要好；</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光谱仪器避免单面受热或日光直射；</w:t>
      </w:r>
    </w:p>
    <w:tbl>
      <w:tblPr>
        <w:tblStyle w:val="45"/>
        <w:tblpPr w:leftFromText="180" w:rightFromText="180" w:vertAnchor="text" w:horzAnchor="margin" w:tblpY="712"/>
        <w:tblW w:w="9781" w:type="dxa"/>
        <w:tblInd w:w="0" w:type="dxa"/>
        <w:tblLayout w:type="autofit"/>
        <w:tblCellMar>
          <w:top w:w="0" w:type="dxa"/>
          <w:left w:w="108" w:type="dxa"/>
          <w:bottom w:w="0" w:type="dxa"/>
          <w:right w:w="108" w:type="dxa"/>
        </w:tblCellMar>
      </w:tblPr>
      <w:tblGrid>
        <w:gridCol w:w="1286"/>
        <w:gridCol w:w="1975"/>
        <w:gridCol w:w="6520"/>
      </w:tblGrid>
      <w:tr>
        <w:tblPrEx>
          <w:tblCellMar>
            <w:top w:w="0" w:type="dxa"/>
            <w:left w:w="108" w:type="dxa"/>
            <w:bottom w:w="0" w:type="dxa"/>
            <w:right w:w="108" w:type="dxa"/>
          </w:tblCellMar>
        </w:tblPrEx>
        <w:trPr>
          <w:trHeight w:val="16" w:hRule="atLeast"/>
        </w:trPr>
        <w:tc>
          <w:tcPr>
            <w:tcW w:w="1286" w:type="dxa"/>
            <w:tcBorders>
              <w:bottom w:val="single" w:color="7E7E7E" w:themeColor="text1" w:themeTint="80" w:sz="4" w:space="0"/>
              <w:right w:val="nil"/>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序号</w:t>
            </w:r>
          </w:p>
        </w:tc>
        <w:tc>
          <w:tcPr>
            <w:tcW w:w="1975" w:type="dxa"/>
            <w:tcBorders>
              <w:bottom w:val="single" w:color="7E7E7E" w:themeColor="text1" w:themeTint="80" w:sz="4" w:space="0"/>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项目</w:t>
            </w:r>
          </w:p>
        </w:tc>
        <w:tc>
          <w:tcPr>
            <w:tcW w:w="6520" w:type="dxa"/>
            <w:tcBorders>
              <w:bottom w:val="single" w:color="7E7E7E" w:themeColor="text1" w:themeTint="80" w:sz="4" w:space="0"/>
              <w:insideH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b/>
                <w:bCs/>
                <w:i w:val="0"/>
                <w:iCs w:val="0"/>
                <w:sz w:val="18"/>
                <w:szCs w:val="18"/>
              </w:rPr>
              <w:t>要求</w:t>
            </w:r>
          </w:p>
        </w:tc>
      </w:tr>
      <w:tr>
        <w:tblPrEx>
          <w:tblCellMar>
            <w:top w:w="0" w:type="dxa"/>
            <w:left w:w="108" w:type="dxa"/>
            <w:bottom w:w="0" w:type="dxa"/>
            <w:right w:w="108" w:type="dxa"/>
          </w:tblCellMar>
        </w:tblPrEx>
        <w:trPr>
          <w:trHeight w:val="21"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w:t>
            </w:r>
          </w:p>
        </w:tc>
        <w:tc>
          <w:tcPr>
            <w:tcW w:w="1975"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温    度</w:t>
            </w:r>
          </w:p>
        </w:tc>
        <w:tc>
          <w:tcPr>
            <w:tcW w:w="652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（20～30）℃，允许的最大温度变化： ±2 ℃/小时</w:t>
            </w:r>
          </w:p>
        </w:tc>
      </w:tr>
      <w:tr>
        <w:tblPrEx>
          <w:tblCellMar>
            <w:top w:w="0" w:type="dxa"/>
            <w:left w:w="108" w:type="dxa"/>
            <w:bottom w:w="0" w:type="dxa"/>
            <w:right w:w="108" w:type="dxa"/>
          </w:tblCellMar>
        </w:tblPrEx>
        <w:trPr>
          <w:trHeight w:val="21"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2</w:t>
            </w:r>
          </w:p>
        </w:tc>
        <w:tc>
          <w:tcPr>
            <w:tcW w:w="1975"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相对湿度</w:t>
            </w:r>
          </w:p>
        </w:tc>
        <w:tc>
          <w:tcPr>
            <w:tcW w:w="652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（20～80）%，无水汽凝结</w:t>
            </w:r>
          </w:p>
        </w:tc>
      </w:tr>
      <w:tr>
        <w:tblPrEx>
          <w:tblCellMar>
            <w:top w:w="0" w:type="dxa"/>
            <w:left w:w="108" w:type="dxa"/>
            <w:bottom w:w="0" w:type="dxa"/>
            <w:right w:w="108" w:type="dxa"/>
          </w:tblCellMar>
        </w:tblPrEx>
        <w:trPr>
          <w:trHeight w:val="21"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3</w:t>
            </w:r>
          </w:p>
        </w:tc>
        <w:tc>
          <w:tcPr>
            <w:tcW w:w="1975"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防震要求</w:t>
            </w:r>
          </w:p>
        </w:tc>
        <w:tc>
          <w:tcPr>
            <w:tcW w:w="652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仪器工作场所应防止震动，如周边有较大震动，宜采取减震措施；</w:t>
            </w:r>
          </w:p>
        </w:tc>
      </w:tr>
      <w:tr>
        <w:tblPrEx>
          <w:tblCellMar>
            <w:top w:w="0" w:type="dxa"/>
            <w:left w:w="108" w:type="dxa"/>
            <w:bottom w:w="0" w:type="dxa"/>
            <w:right w:w="108" w:type="dxa"/>
          </w:tblCellMar>
        </w:tblPrEx>
        <w:trPr>
          <w:trHeight w:val="21"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4</w:t>
            </w:r>
          </w:p>
        </w:tc>
        <w:tc>
          <w:tcPr>
            <w:tcW w:w="1975"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洁净要求</w:t>
            </w:r>
          </w:p>
        </w:tc>
        <w:tc>
          <w:tcPr>
            <w:tcW w:w="652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实验室保持清洁，尽可能不与酸碱等腐蚀性物质在一起</w:t>
            </w:r>
          </w:p>
        </w:tc>
      </w:tr>
      <w:tr>
        <w:tblPrEx>
          <w:tblCellMar>
            <w:top w:w="0" w:type="dxa"/>
            <w:left w:w="108" w:type="dxa"/>
            <w:bottom w:w="0" w:type="dxa"/>
            <w:right w:w="108" w:type="dxa"/>
          </w:tblCellMar>
        </w:tblPrEx>
        <w:trPr>
          <w:trHeight w:val="21"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5</w:t>
            </w:r>
          </w:p>
        </w:tc>
        <w:tc>
          <w:tcPr>
            <w:tcW w:w="1975"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屏蔽要求</w:t>
            </w:r>
          </w:p>
        </w:tc>
        <w:tc>
          <w:tcPr>
            <w:tcW w:w="652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防止电磁干扰，环境存在强电磁场时，实验室宜采取屏蔽措施</w:t>
            </w:r>
          </w:p>
        </w:tc>
      </w:tr>
      <w:tr>
        <w:tblPrEx>
          <w:tblCellMar>
            <w:top w:w="0" w:type="dxa"/>
            <w:left w:w="108" w:type="dxa"/>
            <w:bottom w:w="0" w:type="dxa"/>
            <w:right w:w="108" w:type="dxa"/>
          </w:tblCellMar>
        </w:tblPrEx>
        <w:trPr>
          <w:trHeight w:val="21"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6</w:t>
            </w:r>
          </w:p>
        </w:tc>
        <w:tc>
          <w:tcPr>
            <w:tcW w:w="1975"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氩气要求</w:t>
            </w:r>
          </w:p>
        </w:tc>
        <w:tc>
          <w:tcPr>
            <w:tcW w:w="652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≥99.999%，含氧量不超过2mg/L</w:t>
            </w:r>
          </w:p>
        </w:tc>
      </w:tr>
      <w:tr>
        <w:tblPrEx>
          <w:tblCellMar>
            <w:top w:w="0" w:type="dxa"/>
            <w:left w:w="108" w:type="dxa"/>
            <w:bottom w:w="0" w:type="dxa"/>
            <w:right w:w="108" w:type="dxa"/>
          </w:tblCellMar>
        </w:tblPrEx>
        <w:trPr>
          <w:trHeight w:val="21"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7</w:t>
            </w:r>
          </w:p>
        </w:tc>
        <w:tc>
          <w:tcPr>
            <w:tcW w:w="1975"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电源要求</w:t>
            </w:r>
          </w:p>
        </w:tc>
        <w:tc>
          <w:tcPr>
            <w:tcW w:w="652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220V(±10%)，电流10A，单相50Hz</w:t>
            </w:r>
          </w:p>
        </w:tc>
      </w:tr>
      <w:tr>
        <w:tblPrEx>
          <w:tblCellMar>
            <w:top w:w="0" w:type="dxa"/>
            <w:left w:w="108" w:type="dxa"/>
            <w:bottom w:w="0" w:type="dxa"/>
            <w:right w:w="108" w:type="dxa"/>
          </w:tblCellMar>
        </w:tblPrEx>
        <w:trPr>
          <w:trHeight w:val="21"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8</w:t>
            </w:r>
          </w:p>
        </w:tc>
        <w:tc>
          <w:tcPr>
            <w:tcW w:w="1975"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接地电阻</w:t>
            </w:r>
          </w:p>
        </w:tc>
        <w:tc>
          <w:tcPr>
            <w:tcW w:w="652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＜4Ω</w:t>
            </w:r>
          </w:p>
        </w:tc>
      </w:tr>
      <w:tr>
        <w:tblPrEx>
          <w:tblCellMar>
            <w:top w:w="0" w:type="dxa"/>
            <w:left w:w="108" w:type="dxa"/>
            <w:bottom w:w="0" w:type="dxa"/>
            <w:right w:w="108" w:type="dxa"/>
          </w:tblCellMar>
        </w:tblPrEx>
        <w:trPr>
          <w:trHeight w:val="21"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9</w:t>
            </w:r>
          </w:p>
        </w:tc>
        <w:tc>
          <w:tcPr>
            <w:tcW w:w="1975"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电源稳压器</w:t>
            </w:r>
          </w:p>
        </w:tc>
        <w:tc>
          <w:tcPr>
            <w:tcW w:w="652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1KVA</w:t>
            </w:r>
          </w:p>
        </w:tc>
      </w:tr>
      <w:tr>
        <w:tblPrEx>
          <w:tblCellMar>
            <w:top w:w="0" w:type="dxa"/>
            <w:left w:w="108" w:type="dxa"/>
            <w:bottom w:w="0" w:type="dxa"/>
            <w:right w:w="108" w:type="dxa"/>
          </w:tblCellMar>
        </w:tblPrEx>
        <w:trPr>
          <w:trHeight w:val="32"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i w:val="0"/>
                <w:iCs w:val="0"/>
                <w:sz w:val="18"/>
                <w:szCs w:val="18"/>
              </w:rPr>
            </w:pPr>
            <w:r>
              <w:rPr>
                <w:rFonts w:ascii="Times New Roman" w:hAnsi="Times New Roman" w:eastAsia="宋体" w:cs="Times New Roman"/>
                <w:i w:val="0"/>
                <w:iCs w:val="0"/>
                <w:sz w:val="18"/>
                <w:szCs w:val="18"/>
              </w:rPr>
              <w:t>10</w:t>
            </w:r>
          </w:p>
        </w:tc>
        <w:tc>
          <w:tcPr>
            <w:tcW w:w="1975"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光谱磨样机</w:t>
            </w:r>
          </w:p>
        </w:tc>
        <w:tc>
          <w:tcPr>
            <w:tcW w:w="652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380V</w:t>
            </w:r>
          </w:p>
        </w:tc>
      </w:tr>
      <w:tr>
        <w:tblPrEx>
          <w:tblCellMar>
            <w:top w:w="0" w:type="dxa"/>
            <w:left w:w="108" w:type="dxa"/>
            <w:bottom w:w="0" w:type="dxa"/>
            <w:right w:w="108" w:type="dxa"/>
          </w:tblCellMar>
        </w:tblPrEx>
        <w:trPr>
          <w:trHeight w:val="32"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i w:val="0"/>
                <w:iCs w:val="0"/>
                <w:sz w:val="18"/>
                <w:szCs w:val="18"/>
              </w:rPr>
              <w:t>11</w:t>
            </w:r>
          </w:p>
        </w:tc>
        <w:tc>
          <w:tcPr>
            <w:tcW w:w="1975"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小型车床</w:t>
            </w:r>
          </w:p>
        </w:tc>
        <w:tc>
          <w:tcPr>
            <w:tcW w:w="652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380V或220V</w:t>
            </w:r>
          </w:p>
        </w:tc>
      </w:tr>
      <w:tr>
        <w:tblPrEx>
          <w:tblCellMar>
            <w:top w:w="0" w:type="dxa"/>
            <w:left w:w="108" w:type="dxa"/>
            <w:bottom w:w="0" w:type="dxa"/>
            <w:right w:w="108" w:type="dxa"/>
          </w:tblCellMar>
        </w:tblPrEx>
        <w:trPr>
          <w:trHeight w:val="32"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i w:val="0"/>
                <w:iCs w:val="0"/>
                <w:sz w:val="18"/>
                <w:szCs w:val="18"/>
              </w:rPr>
              <w:t>12</w:t>
            </w:r>
          </w:p>
        </w:tc>
        <w:tc>
          <w:tcPr>
            <w:tcW w:w="1975"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吸尘器</w:t>
            </w:r>
          </w:p>
        </w:tc>
        <w:tc>
          <w:tcPr>
            <w:tcW w:w="652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220V</w:t>
            </w:r>
          </w:p>
        </w:tc>
      </w:tr>
      <w:tr>
        <w:tblPrEx>
          <w:tblCellMar>
            <w:top w:w="0" w:type="dxa"/>
            <w:left w:w="108" w:type="dxa"/>
            <w:bottom w:w="0" w:type="dxa"/>
            <w:right w:w="108" w:type="dxa"/>
          </w:tblCellMar>
        </w:tblPrEx>
        <w:trPr>
          <w:trHeight w:val="32"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i w:val="0"/>
                <w:iCs w:val="0"/>
                <w:sz w:val="18"/>
                <w:szCs w:val="18"/>
              </w:rPr>
              <w:t>13</w:t>
            </w:r>
          </w:p>
        </w:tc>
        <w:tc>
          <w:tcPr>
            <w:tcW w:w="1975" w:type="dxa"/>
            <w:shd w:val="clear" w:color="auto" w:fill="F1F1F1" w:themeFill="background1" w:themeFillShade="F2"/>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仪器放置台</w:t>
            </w:r>
          </w:p>
        </w:tc>
        <w:tc>
          <w:tcPr>
            <w:tcW w:w="6520" w:type="dxa"/>
            <w:shd w:val="clear" w:color="auto" w:fill="F1F1F1" w:themeFill="background1" w:themeFillShade="F2"/>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800*2000mm</w:t>
            </w:r>
          </w:p>
        </w:tc>
      </w:tr>
      <w:tr>
        <w:tblPrEx>
          <w:tblCellMar>
            <w:top w:w="0" w:type="dxa"/>
            <w:left w:w="108" w:type="dxa"/>
            <w:bottom w:w="0" w:type="dxa"/>
            <w:right w:w="108" w:type="dxa"/>
          </w:tblCellMar>
        </w:tblPrEx>
        <w:trPr>
          <w:trHeight w:val="32" w:hRule="atLeast"/>
        </w:trPr>
        <w:tc>
          <w:tcPr>
            <w:tcW w:w="1286" w:type="dxa"/>
            <w:tcBorders>
              <w:right w:val="single" w:color="7E7E7E" w:themeColor="text1" w:themeTint="80" w:sz="4" w:space="0"/>
              <w:insideV w:val="single" w:sz="4" w:space="0"/>
            </w:tcBorders>
            <w:shd w:val="clear" w:color="auto" w:fill="FFFFFF" w:themeFill="background1"/>
          </w:tcPr>
          <w:p>
            <w:pPr>
              <w:spacing w:line="360" w:lineRule="auto"/>
              <w:jc w:val="center"/>
              <w:rPr>
                <w:rFonts w:ascii="Times New Roman" w:hAnsi="Times New Roman" w:eastAsia="宋体" w:cs="Times New Roman"/>
                <w:b/>
                <w:bCs/>
                <w:i w:val="0"/>
                <w:iCs w:val="0"/>
                <w:sz w:val="18"/>
                <w:szCs w:val="18"/>
              </w:rPr>
            </w:pPr>
            <w:r>
              <w:rPr>
                <w:rFonts w:ascii="Times New Roman" w:hAnsi="Times New Roman" w:eastAsia="宋体" w:cs="Times New Roman"/>
                <w:i w:val="0"/>
                <w:iCs w:val="0"/>
                <w:sz w:val="18"/>
                <w:szCs w:val="18"/>
              </w:rPr>
              <w:t>14</w:t>
            </w:r>
          </w:p>
        </w:tc>
        <w:tc>
          <w:tcPr>
            <w:tcW w:w="1975" w:type="dxa"/>
          </w:tcPr>
          <w:p>
            <w:pPr>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氩气净化器</w:t>
            </w:r>
          </w:p>
        </w:tc>
        <w:tc>
          <w:tcPr>
            <w:tcW w:w="6520" w:type="dxa"/>
          </w:tcPr>
          <w:p>
            <w:pPr>
              <w:spacing w:line="360" w:lineRule="auto"/>
              <w:rPr>
                <w:rFonts w:ascii="Times New Roman" w:hAnsi="Times New Roman" w:eastAsia="宋体" w:cs="Times New Roman"/>
                <w:sz w:val="18"/>
                <w:szCs w:val="18"/>
              </w:rPr>
            </w:pPr>
            <w:r>
              <w:rPr>
                <w:rFonts w:ascii="Times New Roman" w:hAnsi="Times New Roman" w:eastAsia="宋体" w:cs="Times New Roman"/>
                <w:sz w:val="18"/>
                <w:szCs w:val="18"/>
              </w:rPr>
              <w:t>220V</w:t>
            </w:r>
          </w:p>
        </w:tc>
      </w:tr>
    </w:tbl>
    <w:p>
      <w:pPr>
        <w:jc w:val="center"/>
        <w:rPr>
          <w:rFonts w:ascii="Times New Roman" w:hAnsi="Times New Roman" w:eastAsia="宋体" w:cs="Times New Roman"/>
          <w:b/>
          <w:bCs/>
        </w:rPr>
      </w:pPr>
      <w:r>
        <w:rPr>
          <w:rFonts w:ascii="Times New Roman" w:hAnsi="Times New Roman" w:eastAsia="宋体" w:cs="Times New Roman"/>
          <w:b/>
          <w:bCs/>
        </w:rPr>
        <w:t>实验室技术要求</w:t>
      </w:r>
    </w:p>
    <w:p>
      <w:pPr>
        <w:pStyle w:val="3"/>
        <w:numPr>
          <w:ilvl w:val="0"/>
          <w:numId w:val="11"/>
        </w:numPr>
        <w:ind w:left="425" w:hanging="425"/>
        <w:rPr>
          <w:rFonts w:eastAsia="宋体" w:cs="Times New Roman"/>
          <w:sz w:val="28"/>
          <w:szCs w:val="28"/>
        </w:rPr>
      </w:pPr>
      <w:bookmarkStart w:id="36" w:name="_Toc16861"/>
      <w:r>
        <w:rPr>
          <w:rFonts w:eastAsia="宋体" w:cs="Times New Roman"/>
          <w:sz w:val="28"/>
          <w:szCs w:val="28"/>
        </w:rPr>
        <w:t>仪器的维护</w:t>
      </w:r>
      <w:bookmarkEnd w:id="36"/>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全谱直读光谱仪通常为台式实验室仪器，需要在一定的环境下运行，特别是冶金炉前分析用的仪器，其使用、维护是保证仪器长期处于正常状态运行，提供精准可靠测定性能的保证。</w:t>
      </w:r>
    </w:p>
    <w:p>
      <w:pPr>
        <w:pStyle w:val="28"/>
        <w:numPr>
          <w:ilvl w:val="0"/>
          <w:numId w:val="14"/>
        </w:numPr>
        <w:ind w:firstLineChars="0"/>
        <w:rPr>
          <w:b/>
          <w:bCs/>
          <w:sz w:val="18"/>
          <w:szCs w:val="18"/>
        </w:rPr>
      </w:pPr>
      <w:r>
        <w:rPr>
          <w:b/>
          <w:bCs/>
          <w:sz w:val="18"/>
          <w:szCs w:val="18"/>
        </w:rPr>
        <w:t>电路连接线路开关</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仪器的电气线路必须保证连接良好，由稳压器保持电压稳定。有开关保护，内部线路必须接地线。工作气体氩气接口连接器保持紧密连接，以保证整个分析过程中气体的使用。</w:t>
      </w:r>
    </w:p>
    <w:p>
      <w:pPr>
        <w:pStyle w:val="28"/>
        <w:numPr>
          <w:ilvl w:val="0"/>
          <w:numId w:val="14"/>
        </w:numPr>
        <w:ind w:firstLineChars="0"/>
        <w:rPr>
          <w:b/>
          <w:bCs/>
          <w:sz w:val="18"/>
          <w:szCs w:val="18"/>
        </w:rPr>
      </w:pPr>
      <w:r>
        <w:rPr>
          <w:b/>
          <w:bCs/>
          <w:sz w:val="18"/>
          <w:szCs w:val="18"/>
        </w:rPr>
        <w:t>氩气流量调节</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仪器安装有气压调节器（减压阀），可通过调节得到适当的氩气流量，观察瓶内氩气余量。</w:t>
      </w:r>
    </w:p>
    <w:p>
      <w:pPr>
        <w:pStyle w:val="28"/>
        <w:numPr>
          <w:ilvl w:val="0"/>
          <w:numId w:val="14"/>
        </w:numPr>
        <w:ind w:firstLineChars="0"/>
        <w:rPr>
          <w:b/>
          <w:bCs/>
          <w:sz w:val="18"/>
          <w:szCs w:val="18"/>
        </w:rPr>
      </w:pPr>
      <w:r>
        <w:rPr>
          <w:b/>
          <w:bCs/>
          <w:sz w:val="18"/>
          <w:szCs w:val="18"/>
        </w:rPr>
        <w:t>激发台的维护</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分析约200个左右样品时，需对火花台进行清理，清理示意图如下，通常可用激发台清理刷将激发台凹槽中的颗粒物清湖，也可用氩气吹洗或小型吸尘器，建议适用吸尘器（清理方便快捷、效果好）。在日常分析时，每激发一次样品后需用电极刷穿过激发孔对电极进行清理，以防止电极上吸附粉尘颗粒影响激发效果。注意：在不激发样品或不使用仪器时，也应在激发台上放置样品，防止发生无样品激发，损坏仪器。清理时禁止使用湿水抹布擦拭。</w:t>
      </w:r>
    </w:p>
    <w:p>
      <w:pPr>
        <w:spacing w:line="360" w:lineRule="auto"/>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drawing>
          <wp:inline distT="0" distB="0" distL="0" distR="0">
            <wp:extent cx="1723390" cy="2383155"/>
            <wp:effectExtent l="0" t="6033" r="4128" b="4127"/>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5" cstate="print">
                      <a:extLst>
                        <a:ext uri="{28A0092B-C50C-407E-A947-70E740481C1C}">
                          <a14:useLocalDpi xmlns:a14="http://schemas.microsoft.com/office/drawing/2010/main" val="0"/>
                        </a:ext>
                      </a:extLst>
                    </a:blip>
                    <a:srcRect l="10943" t="28023" r="19654"/>
                    <a:stretch>
                      <a:fillRect/>
                    </a:stretch>
                  </pic:blipFill>
                  <pic:spPr>
                    <a:xfrm rot="5400000">
                      <a:off x="0" y="0"/>
                      <a:ext cx="1729453" cy="2391454"/>
                    </a:xfrm>
                    <a:prstGeom prst="rect">
                      <a:avLst/>
                    </a:prstGeom>
                    <a:noFill/>
                    <a:ln>
                      <a:noFill/>
                    </a:ln>
                  </pic:spPr>
                </pic:pic>
              </a:graphicData>
            </a:graphic>
          </wp:inline>
        </w:drawing>
      </w:r>
      <w:r>
        <w:rPr>
          <w:rFonts w:ascii="Times New Roman" w:hAnsi="Times New Roman" w:eastAsia="宋体" w:cs="Times New Roman"/>
          <w:sz w:val="18"/>
          <w:szCs w:val="18"/>
        </w:rPr>
        <w:t xml:space="preserve">     </w:t>
      </w:r>
      <w:r>
        <w:rPr>
          <w:rFonts w:ascii="Times New Roman" w:hAnsi="Times New Roman" w:eastAsia="宋体" w:cs="Times New Roman"/>
          <w:sz w:val="18"/>
          <w:szCs w:val="18"/>
        </w:rPr>
        <w:drawing>
          <wp:inline distT="0" distB="0" distL="0" distR="0">
            <wp:extent cx="2380615" cy="1704340"/>
            <wp:effectExtent l="0" t="0" r="63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46" cstate="print">
                      <a:extLst>
                        <a:ext uri="{28A0092B-C50C-407E-A947-70E740481C1C}">
                          <a14:useLocalDpi xmlns:a14="http://schemas.microsoft.com/office/drawing/2010/main" val="0"/>
                        </a:ext>
                      </a:extLst>
                    </a:blip>
                    <a:srcRect l="10307" t="17307" r="22499" b="18561"/>
                    <a:stretch>
                      <a:fillRect/>
                    </a:stretch>
                  </pic:blipFill>
                  <pic:spPr>
                    <a:xfrm>
                      <a:off x="0" y="0"/>
                      <a:ext cx="2390746" cy="1711350"/>
                    </a:xfrm>
                    <a:prstGeom prst="rect">
                      <a:avLst/>
                    </a:prstGeom>
                    <a:noFill/>
                    <a:ln>
                      <a:noFill/>
                    </a:ln>
                  </pic:spPr>
                </pic:pic>
              </a:graphicData>
            </a:graphic>
          </wp:inline>
        </w:drawing>
      </w:r>
    </w:p>
    <w:p>
      <w:pPr>
        <w:spacing w:line="360" w:lineRule="auto"/>
        <w:ind w:firstLine="420"/>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图1 清理前                               图2清理后</w:t>
      </w:r>
    </w:p>
    <w:p>
      <w:pPr>
        <w:pStyle w:val="28"/>
        <w:numPr>
          <w:ilvl w:val="0"/>
          <w:numId w:val="14"/>
        </w:numPr>
        <w:ind w:firstLineChars="0"/>
        <w:rPr>
          <w:b/>
          <w:bCs/>
          <w:sz w:val="18"/>
          <w:szCs w:val="18"/>
        </w:rPr>
      </w:pPr>
      <w:r>
        <w:rPr>
          <w:b/>
          <w:bCs/>
          <w:sz w:val="18"/>
          <w:szCs w:val="18"/>
        </w:rPr>
        <w:t>真空泵（真空型仪器）</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当工作一段时间后，要定期检查油泵油箱的油位，当油位较低时要给油箱注油。开启油箱阀，向油箱注油，待注满油后关闭油箱阀，应当在泵与光室的通道及重盘式浮阀同时关闭且在泵正常工作的情况下检查油位。进油时注意油面要在通过玻璃窗能够看到的刻度之间，并定期检查油位。若油的温度低于12℃不能开机。</w:t>
      </w:r>
    </w:p>
    <w:p>
      <w:pPr>
        <w:pStyle w:val="28"/>
        <w:numPr>
          <w:ilvl w:val="0"/>
          <w:numId w:val="14"/>
        </w:numPr>
        <w:ind w:firstLineChars="0"/>
        <w:rPr>
          <w:b/>
          <w:bCs/>
          <w:sz w:val="18"/>
          <w:szCs w:val="18"/>
        </w:rPr>
      </w:pPr>
      <w:r>
        <w:rPr>
          <w:b/>
          <w:bCs/>
          <w:sz w:val="18"/>
          <w:szCs w:val="18"/>
        </w:rPr>
        <w:t>其他注意事项</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在激发台、过滤器的日常清理过程中，需要关闭电源，仪器维护保养/维修时需按照长时间不用方式来关闭仪器。若仪器使用现场经常停电，仪器不使用时需注意关闭真空泵阀门，防止真空油反抽到光室中污染光室。长期使用后注意从真空泵侧面的玻璃窗观察真空油液位，油位低是需给真空泵加油。注意保持良好的仪器使用环境，按正确的操作规范和步骤使用仪器，才能延长仪器使用寿命。</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br w:type="page"/>
      </w:r>
    </w:p>
    <w:p>
      <w:pPr>
        <w:pStyle w:val="2"/>
        <w:numPr>
          <w:ilvl w:val="0"/>
          <w:numId w:val="1"/>
        </w:numPr>
        <w:ind w:left="425" w:hanging="425"/>
        <w:jc w:val="left"/>
        <w:rPr>
          <w:sz w:val="40"/>
          <w:szCs w:val="40"/>
        </w:rPr>
      </w:pPr>
      <w:r>
        <w:rPr>
          <w:sz w:val="40"/>
          <w:szCs w:val="40"/>
        </w:rPr>
        <w:t xml:space="preserve"> </w:t>
      </w:r>
      <w:bookmarkStart w:id="37" w:name="_Toc19664"/>
      <w:r>
        <w:rPr>
          <w:sz w:val="40"/>
          <w:szCs w:val="40"/>
        </w:rPr>
        <w:t>技术培训及售后服务</w:t>
      </w:r>
      <w:bookmarkEnd w:id="37"/>
    </w:p>
    <w:p>
      <w:pPr>
        <w:spacing w:after="156" w:afterLines="50"/>
        <w:rPr>
          <w:rFonts w:ascii="Times New Roman" w:hAnsi="Times New Roman" w:eastAsia="宋体" w:cs="Times New Roman"/>
        </w:rPr>
      </w:pPr>
      <w:r>
        <w:rPr>
          <w:rFonts w:ascii="Times New Roman" w:hAnsi="Times New Roman" w:eastAsia="宋体" w:cs="Times New Roman"/>
        </w:rPr>
        <w:drawing>
          <wp:inline distT="0" distB="0" distL="0" distR="0">
            <wp:extent cx="5399405" cy="107950"/>
            <wp:effectExtent l="0" t="0" r="0" b="6350"/>
            <wp:docPr id="102" name="图片 102"/>
            <wp:cNvGraphicFramePr/>
            <a:graphic xmlns:a="http://schemas.openxmlformats.org/drawingml/2006/main">
              <a:graphicData uri="http://schemas.openxmlformats.org/drawingml/2006/picture">
                <pic:pic xmlns:pic="http://schemas.openxmlformats.org/drawingml/2006/picture">
                  <pic:nvPicPr>
                    <pic:cNvPr id="102" name="图片 102"/>
                    <pic:cNvPicPr/>
                  </pic:nvPicPr>
                  <pic:blipFill>
                    <a:blip r:embed="rId7"/>
                    <a:stretch>
                      <a:fillRect/>
                    </a:stretch>
                  </pic:blipFill>
                  <pic:spPr>
                    <a:xfrm>
                      <a:off x="0" y="0"/>
                      <a:ext cx="5400000" cy="108000"/>
                    </a:xfrm>
                    <a:prstGeom prst="rect">
                      <a:avLst/>
                    </a:prstGeom>
                  </pic:spPr>
                </pic:pic>
              </a:graphicData>
            </a:graphic>
          </wp:inline>
        </w:drawing>
      </w:r>
    </w:p>
    <w:p>
      <w:pPr>
        <w:pStyle w:val="28"/>
        <w:numPr>
          <w:ilvl w:val="0"/>
          <w:numId w:val="15"/>
        </w:numPr>
        <w:spacing w:before="156" w:beforeLines="50" w:after="156" w:afterLines="50"/>
        <w:ind w:left="420" w:firstLineChars="0"/>
        <w:rPr>
          <w:b/>
          <w:bCs/>
          <w:sz w:val="28"/>
          <w:szCs w:val="28"/>
        </w:rPr>
      </w:pPr>
      <w:r>
        <w:rPr>
          <w:b/>
          <w:bCs/>
          <w:sz w:val="28"/>
          <w:szCs w:val="28"/>
        </w:rPr>
        <w:t>技术培训</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安装调试时，在买方现场进行免费培训。培训内容产品安装、产品运行、分析测试样品、分析用户样品、培训实验室操作人员（设备原理、日常操作，软件应用、日常维护及维修），使用户能够独立操作。</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培训分为：1）技术服务工程师演示仪器操作方法、讲解仪器工作原理；2）接受培训人员独立操作仪器的检测工作，完成培训。如在后续使用过程中仍有疑问，技术服务工程师将远程线上解答。</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用户配备的接受培训人员要求文化程度至少为高中毕业，具备基本的电脑操作知识；培训服务时间不超过3天；用户可以委派操作人员来本公司进行培训，相关费用由用户自行承担。</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卖方拥有顶级行业专家和高级工程技术人员，为买方在材料分析中的应用、研究、开发等方面提供可靠的技术支持。使买方足不出户便能得到专家的帮助与指导。</w:t>
      </w:r>
    </w:p>
    <w:p>
      <w:pPr>
        <w:pStyle w:val="28"/>
        <w:numPr>
          <w:ilvl w:val="0"/>
          <w:numId w:val="15"/>
        </w:numPr>
        <w:spacing w:before="156" w:beforeLines="50" w:after="156" w:afterLines="50"/>
        <w:ind w:left="420" w:firstLineChars="0"/>
        <w:rPr>
          <w:b/>
          <w:bCs/>
          <w:sz w:val="28"/>
          <w:szCs w:val="28"/>
        </w:rPr>
      </w:pPr>
      <w:r>
        <w:rPr>
          <w:b/>
          <w:bCs/>
          <w:sz w:val="28"/>
          <w:szCs w:val="28"/>
        </w:rPr>
        <w:t>保修期及售后服务</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卖方负责仪器的保修及售后技术支持，产品保修1年（安装调试验收后十二个月或产品送至交货地点之日起十五个月（二者以先到日期为准））。</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保修范围不包括自然损耗和不正当操作所造成的损坏，保修范围内不收取维修及更换配件的费用。在保修期内，由于产品质量产生的问题，卖方将负责免费服务和部件更换。但由于买方现场条件、人为操作不当、人力不可抗拒等外部原因，以及合同规定以外的任何额外服务，将按规定收费。</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保修期内，接到故障通知后3小时内做出响应，全国48小时内派工程师到达买方现场，免收维修费。对于非人为损坏的零备件予以免费更换，消耗品除外。如使用不当造成的损坏，卖方负责维修，买方需承担必要的零部件费用。如有异意，双方协商处理。</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卖方负责终身维修。保修期外，卖方应继续向买方提供优质服务。在接到故障通知后3小内做出响应，2个工作日内派工程师到达买方现场，并以优惠价格提供所需备件和易耗品，买方需支付相关维修费和必要的备件和易耗品费用。</w:t>
      </w:r>
    </w:p>
    <w:p>
      <w:pPr>
        <w:rPr>
          <w:rFonts w:ascii="Times New Roman" w:hAnsi="Times New Roman" w:eastAsia="宋体" w:cs="Times New Roman"/>
          <w:sz w:val="18"/>
          <w:szCs w:val="18"/>
        </w:rPr>
      </w:pPr>
      <w:r>
        <w:rPr>
          <w:rFonts w:ascii="Times New Roman" w:hAnsi="Times New Roman" w:eastAsia="宋体" w:cs="Times New Roman"/>
          <w:sz w:val="18"/>
          <w:szCs w:val="18"/>
        </w:rPr>
        <w:br w:type="page"/>
      </w:r>
    </w:p>
    <w:p>
      <w:pPr>
        <w:pStyle w:val="2"/>
        <w:numPr>
          <w:ilvl w:val="0"/>
          <w:numId w:val="1"/>
        </w:numPr>
        <w:ind w:left="425" w:hanging="425"/>
        <w:jc w:val="left"/>
        <w:rPr>
          <w:sz w:val="40"/>
          <w:szCs w:val="40"/>
        </w:rPr>
      </w:pPr>
      <w:r>
        <w:rPr>
          <w:sz w:val="48"/>
          <w:szCs w:val="48"/>
        </w:rPr>
        <w:t xml:space="preserve"> </w:t>
      </w:r>
      <w:bookmarkStart w:id="38" w:name="_Toc12448"/>
      <w:r>
        <w:rPr>
          <w:sz w:val="40"/>
          <w:szCs w:val="40"/>
        </w:rPr>
        <w:t>验收指标及说明</w:t>
      </w:r>
      <w:bookmarkEnd w:id="38"/>
    </w:p>
    <w:p>
      <w:pPr>
        <w:spacing w:after="156" w:afterLines="50"/>
        <w:rPr>
          <w:rFonts w:ascii="Times New Roman" w:hAnsi="Times New Roman" w:eastAsia="宋体" w:cs="Times New Roman"/>
        </w:rPr>
      </w:pPr>
      <w:r>
        <w:rPr>
          <w:rFonts w:ascii="Times New Roman" w:hAnsi="Times New Roman" w:eastAsia="宋体" w:cs="Times New Roman"/>
        </w:rPr>
        <w:drawing>
          <wp:inline distT="0" distB="0" distL="0" distR="0">
            <wp:extent cx="5399405" cy="107950"/>
            <wp:effectExtent l="0" t="0" r="0" b="6350"/>
            <wp:docPr id="103" name="图片 103"/>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7"/>
                    <a:stretch>
                      <a:fillRect/>
                    </a:stretch>
                  </pic:blipFill>
                  <pic:spPr>
                    <a:xfrm>
                      <a:off x="0" y="0"/>
                      <a:ext cx="5400000" cy="108000"/>
                    </a:xfrm>
                    <a:prstGeom prst="rect">
                      <a:avLst/>
                    </a:prstGeom>
                  </pic:spPr>
                </pic:pic>
              </a:graphicData>
            </a:graphic>
          </wp:inline>
        </w:drawing>
      </w:r>
    </w:p>
    <w:p>
      <w:pPr>
        <w:pStyle w:val="28"/>
        <w:numPr>
          <w:ilvl w:val="0"/>
          <w:numId w:val="16"/>
        </w:numPr>
        <w:spacing w:before="156" w:beforeLines="50" w:after="156" w:afterLines="50"/>
        <w:ind w:left="420" w:firstLineChars="0"/>
        <w:rPr>
          <w:b/>
          <w:bCs/>
          <w:sz w:val="28"/>
          <w:szCs w:val="28"/>
        </w:rPr>
      </w:pPr>
      <w:r>
        <w:rPr>
          <w:b/>
          <w:bCs/>
          <w:sz w:val="28"/>
          <w:szCs w:val="28"/>
        </w:rPr>
        <w:t>验收依据</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JJG768-2005发射光谱仪检定规程</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中低合金钢验收指标设定依据：国家标准GB/T 4336-2016</w:t>
      </w:r>
    </w:p>
    <w:p>
      <w:pPr>
        <w:pStyle w:val="28"/>
        <w:numPr>
          <w:ilvl w:val="0"/>
          <w:numId w:val="16"/>
        </w:numPr>
        <w:spacing w:before="156" w:beforeLines="50" w:after="156" w:afterLines="50"/>
        <w:ind w:left="420" w:firstLineChars="0"/>
        <w:rPr>
          <w:b/>
          <w:bCs/>
          <w:sz w:val="28"/>
          <w:szCs w:val="28"/>
        </w:rPr>
      </w:pPr>
      <w:r>
        <w:rPr>
          <w:b/>
          <w:bCs/>
          <w:sz w:val="28"/>
          <w:szCs w:val="28"/>
        </w:rPr>
        <w:t>验收说明</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标样的选择：国家级以上光谱标样，从具有标准化物生产和销售资质的企业购买。</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验收数据时，实验室电压需稳定，氩气需有合格证的高纯度氩气（99.999%），仪器需处于分析状态下，即光室温控和真空度达到分析要求。用户必须具备并达到用户准备工作中的相应要求</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精密度验收：连续测量5次，以5次测量结果的精密度作为验收标准。每组试验数据最多允许删除1次明显异常的实验数据。每个分析程序最多可选择3块样品（标准化样品或有证标准物质）进行设备验收实验。</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精密度计算公式：</w:t>
      </w:r>
    </w:p>
    <w:p>
      <w:pPr>
        <w:spacing w:line="360" w:lineRule="auto"/>
        <w:ind w:firstLine="420"/>
        <w:jc w:val="center"/>
        <w:rPr>
          <w:rFonts w:ascii="Times New Roman" w:hAnsi="Times New Roman" w:eastAsia="宋体" w:cs="Times New Roman"/>
          <w:i/>
          <w:iCs/>
          <w:sz w:val="18"/>
          <w:szCs w:val="18"/>
        </w:rPr>
      </w:pPr>
      <m:oMathPara>
        <m:oMath>
          <m:r>
            <m:rPr>
              <m:sty m:val="p"/>
            </m:rPr>
            <w:rPr>
              <w:rFonts w:ascii="Cambria Math" w:hAnsi="Cambria Math" w:eastAsia="宋体" w:cs="Times New Roman"/>
              <w:sz w:val="18"/>
              <w:szCs w:val="18"/>
            </w:rPr>
            <m:t>相对标准偏差</m:t>
          </m:r>
          <m:d>
            <m:dPr>
              <m:begChr m:val="（"/>
              <m:endChr m:val="）"/>
              <m:ctrlPr>
                <w:rPr>
                  <w:rFonts w:ascii="Cambria Math" w:hAnsi="Cambria Math" w:eastAsia="宋体" w:cs="Times New Roman"/>
                  <w:iCs/>
                  <w:sz w:val="18"/>
                  <w:szCs w:val="18"/>
                </w:rPr>
              </m:ctrlPr>
            </m:dPr>
            <m:e>
              <m:r>
                <m:rPr/>
                <w:rPr>
                  <w:rFonts w:ascii="Cambria Math" w:hAnsi="Cambria Math" w:eastAsia="宋体" w:cs="Times New Roman"/>
                  <w:sz w:val="18"/>
                  <w:szCs w:val="18"/>
                </w:rPr>
                <m:t>RSD</m:t>
              </m:r>
              <m:ctrlPr>
                <w:rPr>
                  <w:rFonts w:ascii="Cambria Math" w:hAnsi="Cambria Math" w:eastAsia="宋体" w:cs="Times New Roman"/>
                  <w:iCs/>
                  <w:sz w:val="18"/>
                  <w:szCs w:val="18"/>
                </w:rPr>
              </m:ctrlPr>
            </m:e>
          </m:d>
          <m:r>
            <m:rPr/>
            <w:rPr>
              <w:rFonts w:ascii="Cambria Math" w:hAnsi="Cambria Math" w:eastAsia="宋体" w:cs="Times New Roman"/>
              <w:sz w:val="18"/>
              <w:szCs w:val="18"/>
            </w:rPr>
            <m:t>=</m:t>
          </m:r>
          <m:f>
            <m:fPr>
              <m:ctrlPr>
                <w:rPr>
                  <w:rFonts w:ascii="Cambria Math" w:hAnsi="Cambria Math" w:eastAsia="宋体" w:cs="Times New Roman"/>
                  <w:sz w:val="18"/>
                  <w:szCs w:val="18"/>
                </w:rPr>
              </m:ctrlPr>
            </m:fPr>
            <m:num>
              <m:r>
                <m:rPr>
                  <m:sty m:val="p"/>
                </m:rPr>
                <w:rPr>
                  <w:rFonts w:ascii="Cambria Math" w:hAnsi="Cambria Math" w:eastAsia="宋体" w:cs="Times New Roman"/>
                  <w:sz w:val="18"/>
                  <w:szCs w:val="18"/>
                </w:rPr>
                <m:t>标准偏差（SD）</m:t>
              </m:r>
              <m:ctrlPr>
                <w:rPr>
                  <w:rFonts w:ascii="Cambria Math" w:hAnsi="Cambria Math" w:eastAsia="宋体" w:cs="Times New Roman"/>
                  <w:sz w:val="18"/>
                  <w:szCs w:val="18"/>
                </w:rPr>
              </m:ctrlPr>
            </m:num>
            <m:den>
              <m:r>
                <m:rPr>
                  <m:sty m:val="p"/>
                </m:rPr>
                <w:rPr>
                  <w:rFonts w:ascii="Cambria Math" w:hAnsi="Cambria Math" w:eastAsia="宋体" w:cs="Times New Roman"/>
                  <w:sz w:val="18"/>
                  <w:szCs w:val="18"/>
                </w:rPr>
                <m:t>含量的平均值（AVG）</m:t>
              </m:r>
              <m:ctrlPr>
                <w:rPr>
                  <w:rFonts w:ascii="Cambria Math" w:hAnsi="Cambria Math" w:eastAsia="宋体" w:cs="Times New Roman"/>
                  <w:sz w:val="18"/>
                  <w:szCs w:val="18"/>
                </w:rPr>
              </m:ctrlPr>
            </m:den>
          </m:f>
          <m:r>
            <m:rPr/>
            <w:rPr>
              <w:rFonts w:ascii="Cambria Math" w:hAnsi="Cambria Math" w:eastAsia="宋体" w:cs="Times New Roman"/>
              <w:sz w:val="18"/>
              <w:szCs w:val="18"/>
            </w:rPr>
            <m:t>×100%</m:t>
          </m:r>
        </m:oMath>
      </m:oMathPara>
    </w:p>
    <w:p>
      <w:pPr>
        <w:spacing w:line="360" w:lineRule="auto"/>
        <w:ind w:firstLine="420"/>
        <w:jc w:val="center"/>
        <w:rPr>
          <w:rFonts w:ascii="Times New Roman" w:hAnsi="Times New Roman" w:eastAsia="宋体" w:cs="Times New Roman"/>
          <w:sz w:val="18"/>
          <w:szCs w:val="18"/>
        </w:rPr>
      </w:pPr>
      <m:oMathPara>
        <m:oMath>
          <m:r>
            <m:rPr>
              <m:sty m:val="p"/>
            </m:rPr>
            <w:rPr>
              <w:rFonts w:ascii="Cambria Math" w:hAnsi="Cambria Math" w:eastAsia="宋体" w:cs="Times New Roman"/>
              <w:sz w:val="18"/>
              <w:szCs w:val="18"/>
            </w:rPr>
            <m:t>标准偏差</m:t>
          </m:r>
          <m:d>
            <m:dPr>
              <m:begChr m:val="（"/>
              <m:endChr m:val="）"/>
              <m:ctrlPr>
                <w:rPr>
                  <w:rFonts w:ascii="Cambria Math" w:hAnsi="Cambria Math" w:eastAsia="宋体" w:cs="Times New Roman"/>
                  <w:sz w:val="18"/>
                  <w:szCs w:val="18"/>
                </w:rPr>
              </m:ctrlPr>
            </m:dPr>
            <m:e>
              <m:r>
                <m:rPr>
                  <m:sty m:val="p"/>
                </m:rPr>
                <w:rPr>
                  <w:rFonts w:ascii="Cambria Math" w:hAnsi="Cambria Math" w:eastAsia="宋体" w:cs="Times New Roman"/>
                  <w:sz w:val="18"/>
                  <w:szCs w:val="18"/>
                </w:rPr>
                <m:t>SD</m:t>
              </m:r>
              <m:ctrlPr>
                <w:rPr>
                  <w:rFonts w:ascii="Cambria Math" w:hAnsi="Cambria Math" w:eastAsia="宋体" w:cs="Times New Roman"/>
                  <w:sz w:val="18"/>
                  <w:szCs w:val="18"/>
                </w:rPr>
              </m:ctrlPr>
            </m:e>
          </m:d>
          <m:r>
            <m:rPr>
              <m:sty m:val="p"/>
            </m:rPr>
            <w:rPr>
              <w:rFonts w:ascii="Cambria Math" w:hAnsi="Cambria Math" w:eastAsia="宋体" w:cs="Times New Roman"/>
              <w:sz w:val="18"/>
              <w:szCs w:val="18"/>
            </w:rPr>
            <m:t>=</m:t>
          </m:r>
          <m:rad>
            <m:radPr>
              <m:degHide m:val="1"/>
              <m:ctrlPr>
                <w:rPr>
                  <w:rFonts w:ascii="Cambria Math" w:hAnsi="Cambria Math" w:eastAsia="宋体" w:cs="Times New Roman"/>
                  <w:sz w:val="18"/>
                  <w:szCs w:val="18"/>
                </w:rPr>
              </m:ctrlPr>
            </m:radPr>
            <m:deg>
              <m:ctrlPr>
                <w:rPr>
                  <w:rFonts w:ascii="Cambria Math" w:hAnsi="Cambria Math" w:eastAsia="宋体" w:cs="Times New Roman"/>
                  <w:sz w:val="18"/>
                  <w:szCs w:val="18"/>
                </w:rPr>
              </m:ctrlPr>
            </m:deg>
            <m:e>
              <m:f>
                <m:fPr>
                  <m:ctrlPr>
                    <w:rPr>
                      <w:rFonts w:ascii="Cambria Math" w:hAnsi="Cambria Math" w:eastAsia="宋体" w:cs="Times New Roman"/>
                      <w:i/>
                      <w:sz w:val="18"/>
                      <w:szCs w:val="18"/>
                    </w:rPr>
                  </m:ctrlPr>
                </m:fPr>
                <m:num>
                  <m:nary>
                    <m:naryPr>
                      <m:chr m:val="∑"/>
                      <m:limLoc m:val="undOvr"/>
                      <m:ctrlPr>
                        <w:rPr>
                          <w:rFonts w:ascii="Cambria Math" w:hAnsi="Cambria Math" w:eastAsia="宋体" w:cs="Times New Roman"/>
                          <w:i/>
                          <w:sz w:val="18"/>
                          <w:szCs w:val="18"/>
                        </w:rPr>
                      </m:ctrlPr>
                    </m:naryPr>
                    <m:sub>
                      <m:r>
                        <m:rPr/>
                        <w:rPr>
                          <w:rFonts w:ascii="Cambria Math" w:hAnsi="Cambria Math" w:eastAsia="宋体" w:cs="Times New Roman"/>
                          <w:sz w:val="18"/>
                          <w:szCs w:val="18"/>
                        </w:rPr>
                        <m:t>i=1</m:t>
                      </m:r>
                      <m:ctrlPr>
                        <w:rPr>
                          <w:rFonts w:ascii="Cambria Math" w:hAnsi="Cambria Math" w:eastAsia="宋体" w:cs="Times New Roman"/>
                          <w:i/>
                          <w:sz w:val="18"/>
                          <w:szCs w:val="18"/>
                        </w:rPr>
                      </m:ctrlPr>
                    </m:sub>
                    <m:sup>
                      <m:r>
                        <m:rPr/>
                        <w:rPr>
                          <w:rFonts w:ascii="Cambria Math" w:hAnsi="Cambria Math" w:eastAsia="宋体" w:cs="Times New Roman"/>
                          <w:sz w:val="18"/>
                          <w:szCs w:val="18"/>
                        </w:rPr>
                        <m:t>n</m:t>
                      </m:r>
                      <m:ctrlPr>
                        <w:rPr>
                          <w:rFonts w:ascii="Cambria Math" w:hAnsi="Cambria Math" w:eastAsia="宋体" w:cs="Times New Roman"/>
                          <w:i/>
                          <w:sz w:val="18"/>
                          <w:szCs w:val="18"/>
                        </w:rPr>
                      </m:ctrlPr>
                    </m:sup>
                    <m:e>
                      <m:sSup>
                        <m:sSupPr>
                          <m:ctrlPr>
                            <w:rPr>
                              <w:rFonts w:ascii="Cambria Math" w:hAnsi="Cambria Math" w:eastAsia="宋体" w:cs="Times New Roman"/>
                              <w:i/>
                              <w:sz w:val="18"/>
                              <w:szCs w:val="18"/>
                            </w:rPr>
                          </m:ctrlPr>
                        </m:sSupPr>
                        <m:e>
                          <m:r>
                            <m:rPr/>
                            <w:rPr>
                              <w:rFonts w:ascii="Cambria Math" w:hAnsi="Cambria Math" w:eastAsia="宋体" w:cs="Times New Roman"/>
                              <w:sz w:val="18"/>
                              <w:szCs w:val="18"/>
                            </w:rPr>
                            <m:t>(</m:t>
                          </m:r>
                          <m:sSub>
                            <m:sSubPr>
                              <m:ctrlPr>
                                <w:rPr>
                                  <w:rFonts w:ascii="Cambria Math" w:hAnsi="Cambria Math" w:eastAsia="宋体" w:cs="Times New Roman"/>
                                  <w:i/>
                                  <w:sz w:val="18"/>
                                  <w:szCs w:val="18"/>
                                </w:rPr>
                              </m:ctrlPr>
                            </m:sSubPr>
                            <m:e>
                              <m:r>
                                <m:rPr/>
                                <w:rPr>
                                  <w:rFonts w:ascii="Cambria Math" w:hAnsi="Cambria Math" w:eastAsia="宋体" w:cs="Times New Roman"/>
                                  <w:sz w:val="18"/>
                                  <w:szCs w:val="18"/>
                                </w:rPr>
                                <m:t>X</m:t>
                              </m:r>
                              <m:ctrlPr>
                                <w:rPr>
                                  <w:rFonts w:ascii="Cambria Math" w:hAnsi="Cambria Math" w:eastAsia="宋体" w:cs="Times New Roman"/>
                                  <w:i/>
                                  <w:sz w:val="18"/>
                                  <w:szCs w:val="18"/>
                                </w:rPr>
                              </m:ctrlPr>
                            </m:e>
                            <m:sub>
                              <m:r>
                                <m:rPr/>
                                <w:rPr>
                                  <w:rFonts w:ascii="Cambria Math" w:hAnsi="Cambria Math" w:eastAsia="宋体" w:cs="Times New Roman"/>
                                  <w:sz w:val="18"/>
                                  <w:szCs w:val="18"/>
                                </w:rPr>
                                <m:t>i</m:t>
                              </m:r>
                              <m:ctrlPr>
                                <w:rPr>
                                  <w:rFonts w:ascii="Cambria Math" w:hAnsi="Cambria Math" w:eastAsia="宋体" w:cs="Times New Roman"/>
                                  <w:i/>
                                  <w:sz w:val="18"/>
                                  <w:szCs w:val="18"/>
                                </w:rPr>
                              </m:ctrlPr>
                            </m:sub>
                          </m:sSub>
                          <m:r>
                            <m:rPr/>
                            <w:rPr>
                              <w:rFonts w:ascii="Cambria Math" w:hAnsi="Cambria Math" w:eastAsia="宋体" w:cs="Times New Roman"/>
                              <w:sz w:val="18"/>
                              <w:szCs w:val="18"/>
                            </w:rPr>
                            <m:t>−</m:t>
                          </m:r>
                          <m:acc>
                            <m:accPr>
                              <m:chr m:val="̅"/>
                              <m:ctrlPr>
                                <w:rPr>
                                  <w:rFonts w:ascii="Cambria Math" w:hAnsi="Cambria Math" w:eastAsia="宋体" w:cs="Times New Roman"/>
                                  <w:i/>
                                  <w:sz w:val="18"/>
                                  <w:szCs w:val="18"/>
                                </w:rPr>
                              </m:ctrlPr>
                            </m:accPr>
                            <m:e>
                              <m:r>
                                <m:rPr/>
                                <w:rPr>
                                  <w:rFonts w:ascii="Cambria Math" w:hAnsi="Cambria Math" w:eastAsia="宋体" w:cs="Times New Roman"/>
                                  <w:sz w:val="18"/>
                                  <w:szCs w:val="18"/>
                                </w:rPr>
                                <m:t>X</m:t>
                              </m:r>
                              <m:ctrlPr>
                                <w:rPr>
                                  <w:rFonts w:ascii="Cambria Math" w:hAnsi="Cambria Math" w:eastAsia="宋体" w:cs="Times New Roman"/>
                                  <w:i/>
                                  <w:sz w:val="18"/>
                                  <w:szCs w:val="18"/>
                                </w:rPr>
                              </m:ctrlPr>
                            </m:e>
                          </m:acc>
                          <m:r>
                            <m:rPr/>
                            <w:rPr>
                              <w:rFonts w:ascii="Cambria Math" w:hAnsi="Cambria Math" w:eastAsia="宋体" w:cs="Times New Roman"/>
                              <w:sz w:val="18"/>
                              <w:szCs w:val="18"/>
                            </w:rPr>
                            <m:t>)</m:t>
                          </m:r>
                          <m:ctrlPr>
                            <w:rPr>
                              <w:rFonts w:ascii="Cambria Math" w:hAnsi="Cambria Math" w:eastAsia="宋体" w:cs="Times New Roman"/>
                              <w:i/>
                              <w:sz w:val="18"/>
                              <w:szCs w:val="18"/>
                            </w:rPr>
                          </m:ctrlPr>
                        </m:e>
                        <m:sup>
                          <m:r>
                            <m:rPr/>
                            <w:rPr>
                              <w:rFonts w:ascii="Cambria Math" w:hAnsi="Cambria Math" w:eastAsia="宋体" w:cs="Times New Roman"/>
                              <w:sz w:val="18"/>
                              <w:szCs w:val="18"/>
                            </w:rPr>
                            <m:t>2</m:t>
                          </m:r>
                          <m:ctrlPr>
                            <w:rPr>
                              <w:rFonts w:ascii="Cambria Math" w:hAnsi="Cambria Math" w:eastAsia="宋体" w:cs="Times New Roman"/>
                              <w:i/>
                              <w:sz w:val="18"/>
                              <w:szCs w:val="18"/>
                            </w:rPr>
                          </m:ctrlPr>
                        </m:sup>
                      </m:sSup>
                      <m:ctrlPr>
                        <w:rPr>
                          <w:rFonts w:ascii="Cambria Math" w:hAnsi="Cambria Math" w:eastAsia="宋体" w:cs="Times New Roman"/>
                          <w:i/>
                          <w:sz w:val="18"/>
                          <w:szCs w:val="18"/>
                        </w:rPr>
                      </m:ctrlPr>
                    </m:e>
                  </m:nary>
                  <m:ctrlPr>
                    <w:rPr>
                      <w:rFonts w:ascii="Cambria Math" w:hAnsi="Cambria Math" w:eastAsia="宋体" w:cs="Times New Roman"/>
                      <w:i/>
                      <w:sz w:val="18"/>
                      <w:szCs w:val="18"/>
                    </w:rPr>
                  </m:ctrlPr>
                </m:num>
                <m:den>
                  <m:r>
                    <m:rPr/>
                    <w:rPr>
                      <w:rFonts w:ascii="Cambria Math" w:hAnsi="Cambria Math" w:eastAsia="宋体" w:cs="Times New Roman"/>
                      <w:sz w:val="18"/>
                      <w:szCs w:val="18"/>
                    </w:rPr>
                    <m:t>n−1</m:t>
                  </m:r>
                  <m:ctrlPr>
                    <w:rPr>
                      <w:rFonts w:ascii="Cambria Math" w:hAnsi="Cambria Math" w:eastAsia="宋体" w:cs="Times New Roman"/>
                      <w:i/>
                      <w:sz w:val="18"/>
                      <w:szCs w:val="18"/>
                    </w:rPr>
                  </m:ctrlPr>
                </m:den>
              </m:f>
              <m:ctrlPr>
                <w:rPr>
                  <w:rFonts w:ascii="Cambria Math" w:hAnsi="Cambria Math" w:eastAsia="宋体" w:cs="Times New Roman"/>
                  <w:sz w:val="18"/>
                  <w:szCs w:val="18"/>
                </w:rPr>
              </m:ctrlPr>
            </m:e>
          </m:rad>
        </m:oMath>
      </m:oMathPara>
    </w:p>
    <w:p>
      <w:pPr>
        <w:spacing w:line="360" w:lineRule="auto"/>
        <w:ind w:firstLine="420"/>
        <w:jc w:val="center"/>
        <w:rPr>
          <w:rFonts w:ascii="Times New Roman" w:hAnsi="Times New Roman" w:eastAsia="宋体" w:cs="Times New Roman"/>
          <w:sz w:val="18"/>
          <w:szCs w:val="18"/>
        </w:rPr>
      </w:pPr>
      <w:r>
        <w:rPr>
          <w:rFonts w:ascii="Times New Roman" w:hAnsi="Times New Roman" w:eastAsia="宋体" w:cs="Times New Roman"/>
          <w:sz w:val="18"/>
          <w:szCs w:val="18"/>
        </w:rPr>
        <w:t>AVG=n次测定值的平均值</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仪器的准确性验收：对仪器进行完整的标准化操作后，分析结果与国家标准中的再现性进行比较，小于对应水平的再现性，及判定为合格。</w:t>
      </w:r>
    </w:p>
    <w:p>
      <w:pPr>
        <w:spacing w:line="360" w:lineRule="auto"/>
        <w:rPr>
          <w:rFonts w:ascii="Times New Roman" w:hAnsi="Times New Roman" w:eastAsia="宋体" w:cs="Times New Roman"/>
          <w:sz w:val="18"/>
          <w:szCs w:val="18"/>
        </w:rPr>
      </w:pPr>
    </w:p>
    <w:p>
      <w:pPr>
        <w:rPr>
          <w:rFonts w:ascii="Times New Roman" w:hAnsi="Times New Roman" w:eastAsia="宋体" w:cs="Times New Roman"/>
        </w:rPr>
      </w:pPr>
    </w:p>
    <w:p>
      <w:pPr>
        <w:rPr>
          <w:rFonts w:ascii="Times New Roman" w:hAnsi="Times New Roman" w:eastAsia="宋体" w:cs="Times New Roman"/>
        </w:rPr>
      </w:pPr>
    </w:p>
    <w:p>
      <w:pPr>
        <w:widowControl/>
        <w:jc w:val="left"/>
        <w:rPr>
          <w:rFonts w:ascii="Times New Roman" w:hAnsi="Times New Roman" w:eastAsia="宋体" w:cs="Times New Roman"/>
        </w:rPr>
      </w:pPr>
      <w:r>
        <w:rPr>
          <w:rFonts w:ascii="Times New Roman" w:hAnsi="Times New Roman" w:eastAsia="宋体" w:cs="Times New Roman"/>
        </w:rPr>
        <w:br w:type="page"/>
      </w:r>
    </w:p>
    <w:p>
      <w:pPr>
        <w:pStyle w:val="2"/>
        <w:numPr>
          <w:ilvl w:val="0"/>
          <w:numId w:val="1"/>
        </w:numPr>
        <w:ind w:left="425" w:hanging="425"/>
        <w:jc w:val="left"/>
        <w:rPr>
          <w:sz w:val="40"/>
          <w:szCs w:val="40"/>
        </w:rPr>
      </w:pPr>
      <w:r>
        <w:rPr>
          <w:sz w:val="48"/>
          <w:szCs w:val="48"/>
        </w:rPr>
        <w:t xml:space="preserve"> </w:t>
      </w:r>
      <w:r>
        <w:rPr>
          <w:sz w:val="40"/>
          <w:szCs w:val="40"/>
        </w:rPr>
        <w:t xml:space="preserve"> </w:t>
      </w:r>
      <w:bookmarkStart w:id="39" w:name="_Toc9315"/>
      <w:r>
        <w:rPr>
          <w:sz w:val="40"/>
          <w:szCs w:val="40"/>
        </w:rPr>
        <w:t>关于保修期内（外）的服务承诺说明</w:t>
      </w:r>
      <w:bookmarkEnd w:id="39"/>
    </w:p>
    <w:p>
      <w:pPr>
        <w:spacing w:after="156" w:afterLines="50"/>
        <w:rPr>
          <w:rFonts w:ascii="Times New Roman" w:hAnsi="Times New Roman" w:eastAsia="宋体" w:cs="Times New Roman"/>
        </w:rPr>
      </w:pPr>
      <w:r>
        <w:rPr>
          <w:rFonts w:ascii="Times New Roman" w:hAnsi="Times New Roman" w:eastAsia="宋体" w:cs="Times New Roman"/>
        </w:rPr>
        <w:drawing>
          <wp:inline distT="0" distB="0" distL="0" distR="0">
            <wp:extent cx="5399405" cy="107950"/>
            <wp:effectExtent l="0" t="0" r="0" b="6350"/>
            <wp:docPr id="104" name="图片 104"/>
            <wp:cNvGraphicFramePr/>
            <a:graphic xmlns:a="http://schemas.openxmlformats.org/drawingml/2006/main">
              <a:graphicData uri="http://schemas.openxmlformats.org/drawingml/2006/picture">
                <pic:pic xmlns:pic="http://schemas.openxmlformats.org/drawingml/2006/picture">
                  <pic:nvPicPr>
                    <pic:cNvPr id="104" name="图片 104"/>
                    <pic:cNvPicPr/>
                  </pic:nvPicPr>
                  <pic:blipFill>
                    <a:blip r:embed="rId7"/>
                    <a:stretch>
                      <a:fillRect/>
                    </a:stretch>
                  </pic:blipFill>
                  <pic:spPr>
                    <a:xfrm>
                      <a:off x="0" y="0"/>
                      <a:ext cx="5400000" cy="108000"/>
                    </a:xfrm>
                    <a:prstGeom prst="rect">
                      <a:avLst/>
                    </a:prstGeom>
                  </pic:spPr>
                </pic:pic>
              </a:graphicData>
            </a:graphic>
          </wp:inline>
        </w:drawing>
      </w:r>
    </w:p>
    <w:p>
      <w:pPr>
        <w:pStyle w:val="12"/>
        <w:spacing w:before="0" w:beforeAutospacing="0" w:after="0" w:afterAutospacing="0"/>
        <w:ind w:firstLine="360"/>
        <w:rPr>
          <w:rFonts w:ascii="Times New Roman" w:hAnsi="Times New Roman" w:cs="Times New Roman"/>
          <w:sz w:val="18"/>
          <w:szCs w:val="18"/>
        </w:rPr>
      </w:pPr>
      <w:r>
        <w:rPr>
          <w:rFonts w:ascii="Times New Roman" w:hAnsi="Times New Roman" w:cs="Times New Roman"/>
          <w:sz w:val="18"/>
          <w:szCs w:val="18"/>
        </w:rPr>
        <w:t>作为国内主要的分析测试仪器供应商和实验室辅助设备生产厂</w:t>
      </w:r>
      <w:r>
        <w:rPr>
          <w:rFonts w:hint="eastAsia" w:ascii="Times New Roman" w:hAnsi="Times New Roman" w:cs="Times New Roman"/>
          <w:sz w:val="18"/>
          <w:szCs w:val="18"/>
        </w:rPr>
        <w:t>，</w:t>
      </w:r>
      <w:r>
        <w:rPr>
          <w:rFonts w:hint="eastAsia" w:ascii="Times New Roman" w:hAnsi="Times New Roman" w:cs="Times New Roman"/>
          <w:sz w:val="18"/>
          <w:szCs w:val="18"/>
          <w:lang w:val="en-US" w:eastAsia="zh-CN"/>
        </w:rPr>
        <w:t>我司</w:t>
      </w:r>
      <w:r>
        <w:rPr>
          <w:rFonts w:ascii="Times New Roman" w:hAnsi="Times New Roman" w:cs="Times New Roman"/>
          <w:sz w:val="18"/>
          <w:szCs w:val="18"/>
        </w:rPr>
        <w:t>信奉“以诚为美”</w:t>
      </w:r>
      <w:r>
        <w:rPr>
          <w:rFonts w:hint="eastAsia" w:ascii="Times New Roman" w:hAnsi="Times New Roman" w:cs="Times New Roman"/>
          <w:sz w:val="18"/>
          <w:szCs w:val="18"/>
        </w:rPr>
        <w:t>，</w:t>
      </w:r>
      <w:r>
        <w:rPr>
          <w:rFonts w:ascii="Times New Roman" w:hAnsi="Times New Roman" w:cs="Times New Roman"/>
          <w:sz w:val="18"/>
          <w:szCs w:val="18"/>
        </w:rPr>
        <w:t>我们具有良好的社会责任感、崇高的职业道德观和积极的团队精神，保持高专业水准及行业道德标准，我们将坦率而诚实、积极而富建设性，对于我们所热爱的事业保持高度的热情与专注，</w:t>
      </w:r>
      <w:r>
        <w:rPr>
          <w:rFonts w:hint="eastAsia" w:ascii="Times New Roman" w:hAnsi="Times New Roman" w:cs="Times New Roman"/>
          <w:sz w:val="18"/>
          <w:szCs w:val="18"/>
          <w:lang w:val="en-US" w:eastAsia="zh-CN"/>
        </w:rPr>
        <w:t>我司</w:t>
      </w:r>
      <w:r>
        <w:rPr>
          <w:rFonts w:ascii="Times New Roman" w:hAnsi="Times New Roman" w:cs="Times New Roman"/>
          <w:sz w:val="18"/>
          <w:szCs w:val="18"/>
        </w:rPr>
        <w:t>值得被信赖与尊重。</w:t>
      </w:r>
    </w:p>
    <w:p>
      <w:pPr>
        <w:pStyle w:val="12"/>
        <w:spacing w:before="0" w:beforeAutospacing="0" w:after="0" w:afterAutospacing="0"/>
        <w:ind w:firstLine="360"/>
        <w:rPr>
          <w:rFonts w:ascii="Times New Roman" w:hAnsi="Times New Roman" w:cs="Times New Roman"/>
          <w:kern w:val="2"/>
          <w:sz w:val="18"/>
          <w:szCs w:val="18"/>
        </w:rPr>
      </w:pPr>
      <w:r>
        <w:rPr>
          <w:rFonts w:hint="eastAsia" w:ascii="Times New Roman" w:hAnsi="Times New Roman" w:cs="Times New Roman"/>
          <w:kern w:val="2"/>
          <w:sz w:val="18"/>
          <w:szCs w:val="18"/>
          <w:lang w:val="en-US" w:eastAsia="zh-CN"/>
        </w:rPr>
        <w:t>我司</w:t>
      </w:r>
      <w:r>
        <w:rPr>
          <w:rFonts w:ascii="Times New Roman" w:hAnsi="Times New Roman" w:cs="Times New Roman"/>
          <w:kern w:val="2"/>
          <w:sz w:val="18"/>
          <w:szCs w:val="18"/>
        </w:rPr>
        <w:t>已建立完善的营销和服务网络，在全国拥有强大的技术支持和服务团队，提供24小时免费客服热线。我们永恒不变的宗旨是：为您提供专业、及时的售后服务，客户至上是我们的工作理念，客户满意是我们的终极目标。</w:t>
      </w:r>
    </w:p>
    <w:p>
      <w:pPr>
        <w:pStyle w:val="12"/>
        <w:numPr>
          <w:ilvl w:val="0"/>
          <w:numId w:val="17"/>
        </w:numPr>
        <w:spacing w:before="0" w:beforeAutospacing="0" w:after="0" w:afterAutospacing="0"/>
        <w:ind w:firstLineChars="0"/>
        <w:rPr>
          <w:rFonts w:ascii="Times New Roman" w:hAnsi="Times New Roman" w:cs="Times New Roman"/>
          <w:kern w:val="2"/>
          <w:sz w:val="18"/>
          <w:szCs w:val="18"/>
        </w:rPr>
      </w:pPr>
      <w:r>
        <w:rPr>
          <w:rFonts w:hint="eastAsia" w:ascii="Times New Roman" w:hAnsi="Times New Roman" w:cs="Times New Roman"/>
          <w:kern w:val="2"/>
          <w:sz w:val="18"/>
          <w:szCs w:val="18"/>
        </w:rPr>
        <w:t>数十位专业技术服务工程师为客户提供无忧服务，服务范围涵盖全国各省市自治区直辖市，并配有</w:t>
      </w:r>
      <w:r>
        <w:rPr>
          <w:rFonts w:ascii="Times New Roman" w:hAnsi="Times New Roman" w:cs="Times New Roman"/>
          <w:kern w:val="2"/>
          <w:sz w:val="18"/>
          <w:szCs w:val="18"/>
        </w:rPr>
        <w:t>7*24小时人工客服在线服务。</w:t>
      </w:r>
    </w:p>
    <w:p>
      <w:pPr>
        <w:pStyle w:val="12"/>
        <w:numPr>
          <w:ilvl w:val="0"/>
          <w:numId w:val="17"/>
        </w:numPr>
        <w:spacing w:before="0" w:beforeAutospacing="0" w:after="0" w:afterAutospacing="0"/>
        <w:ind w:firstLineChars="0"/>
        <w:rPr>
          <w:rFonts w:ascii="Times New Roman" w:hAnsi="Times New Roman" w:cs="Times New Roman"/>
          <w:kern w:val="2"/>
          <w:sz w:val="18"/>
          <w:szCs w:val="18"/>
        </w:rPr>
      </w:pPr>
      <w:r>
        <w:rPr>
          <w:rFonts w:hint="eastAsia" w:ascii="Times New Roman" w:hAnsi="Times New Roman" w:cs="Times New Roman"/>
          <w:kern w:val="2"/>
          <w:sz w:val="18"/>
          <w:szCs w:val="18"/>
        </w:rPr>
        <w:t>总部为用户提供仪器操作、日常维护及基础理论培训课程。技术服务工程师在用户现场对操作人员进行培训，确保人员能够正确操作仪器，安装现场培训及保内技术服务均为免费。</w:t>
      </w:r>
    </w:p>
    <w:p>
      <w:pPr>
        <w:pStyle w:val="12"/>
        <w:numPr>
          <w:ilvl w:val="0"/>
          <w:numId w:val="17"/>
        </w:numPr>
        <w:spacing w:before="0" w:beforeAutospacing="0" w:after="0" w:afterAutospacing="0"/>
        <w:ind w:firstLineChars="0"/>
        <w:rPr>
          <w:rFonts w:ascii="Times New Roman" w:hAnsi="Times New Roman" w:cs="Times New Roman"/>
          <w:kern w:val="2"/>
          <w:sz w:val="18"/>
          <w:szCs w:val="18"/>
        </w:rPr>
      </w:pPr>
      <w:r>
        <w:rPr>
          <w:rFonts w:hint="eastAsia" w:ascii="Times New Roman" w:hAnsi="Times New Roman" w:cs="Times New Roman"/>
          <w:kern w:val="2"/>
          <w:sz w:val="18"/>
          <w:szCs w:val="18"/>
        </w:rPr>
        <w:t>承诺保证交付的所有货物是严格按照合同供货范围供货，且满足用户检测需求的技术指标。</w:t>
      </w:r>
    </w:p>
    <w:p>
      <w:pPr>
        <w:pStyle w:val="12"/>
        <w:numPr>
          <w:ilvl w:val="0"/>
          <w:numId w:val="17"/>
        </w:numPr>
        <w:spacing w:before="0" w:beforeAutospacing="0" w:after="0" w:afterAutospacing="0"/>
        <w:ind w:firstLineChars="0"/>
        <w:rPr>
          <w:rFonts w:ascii="Times New Roman" w:hAnsi="Times New Roman" w:cs="Times New Roman"/>
          <w:kern w:val="2"/>
          <w:sz w:val="18"/>
          <w:szCs w:val="18"/>
        </w:rPr>
      </w:pPr>
      <w:r>
        <w:rPr>
          <w:rFonts w:hint="eastAsia" w:ascii="Times New Roman" w:hAnsi="Times New Roman" w:cs="Times New Roman"/>
          <w:kern w:val="2"/>
          <w:sz w:val="18"/>
          <w:szCs w:val="18"/>
        </w:rPr>
        <w:t>承诺在仪器到货后</w:t>
      </w:r>
      <w:r>
        <w:rPr>
          <w:rFonts w:ascii="Times New Roman" w:hAnsi="Times New Roman" w:cs="Times New Roman"/>
          <w:kern w:val="2"/>
          <w:sz w:val="18"/>
          <w:szCs w:val="18"/>
        </w:rPr>
        <w:t>1-2周内，根据用户要求完成仪器的安装与调试。</w:t>
      </w:r>
    </w:p>
    <w:p>
      <w:pPr>
        <w:pStyle w:val="12"/>
        <w:numPr>
          <w:ilvl w:val="0"/>
          <w:numId w:val="17"/>
        </w:numPr>
        <w:spacing w:before="0" w:beforeAutospacing="0" w:after="0" w:afterAutospacing="0"/>
        <w:ind w:firstLineChars="0"/>
        <w:rPr>
          <w:rFonts w:ascii="Times New Roman" w:hAnsi="Times New Roman" w:cs="Times New Roman"/>
          <w:kern w:val="2"/>
          <w:sz w:val="18"/>
          <w:szCs w:val="18"/>
        </w:rPr>
      </w:pPr>
      <w:r>
        <w:rPr>
          <w:rFonts w:hint="eastAsia" w:ascii="Times New Roman" w:hAnsi="Times New Roman" w:cs="Times New Roman"/>
          <w:kern w:val="2"/>
          <w:sz w:val="18"/>
          <w:szCs w:val="18"/>
        </w:rPr>
        <w:t>保修期内，除因操作人员错误操作及非正常因素引起的仪器故障，将免费提供技术服务，如确系操作不当引起故障，将免费进行维修，但需收取损坏部件的成本费用。</w:t>
      </w:r>
    </w:p>
    <w:p>
      <w:pPr>
        <w:pStyle w:val="12"/>
        <w:numPr>
          <w:ilvl w:val="0"/>
          <w:numId w:val="17"/>
        </w:numPr>
        <w:spacing w:before="0" w:beforeAutospacing="0" w:after="0" w:afterAutospacing="0"/>
        <w:ind w:firstLineChars="0"/>
        <w:rPr>
          <w:rFonts w:ascii="Times New Roman" w:hAnsi="Times New Roman" w:cs="Times New Roman"/>
          <w:kern w:val="2"/>
          <w:sz w:val="18"/>
          <w:szCs w:val="18"/>
        </w:rPr>
      </w:pPr>
      <w:r>
        <w:rPr>
          <w:rFonts w:hint="eastAsia" w:ascii="Times New Roman" w:hAnsi="Times New Roman" w:cs="Times New Roman"/>
          <w:kern w:val="2"/>
          <w:sz w:val="18"/>
          <w:szCs w:val="18"/>
        </w:rPr>
        <w:t>用户购买产品后，无论在保修期内或保修期外，</w:t>
      </w:r>
      <w:r>
        <w:rPr>
          <w:rFonts w:hint="eastAsia" w:ascii="Times New Roman" w:hAnsi="Times New Roman" w:cs="Times New Roman"/>
          <w:kern w:val="2"/>
          <w:sz w:val="18"/>
          <w:szCs w:val="18"/>
          <w:lang w:val="en-US" w:eastAsia="zh-CN"/>
        </w:rPr>
        <w:t>我司</w:t>
      </w:r>
      <w:r>
        <w:rPr>
          <w:rFonts w:hint="eastAsia" w:ascii="Times New Roman" w:hAnsi="Times New Roman" w:cs="Times New Roman"/>
          <w:kern w:val="2"/>
          <w:sz w:val="18"/>
          <w:szCs w:val="18"/>
        </w:rPr>
        <w:t>承诺在用户提出维修要求的</w:t>
      </w:r>
      <w:r>
        <w:rPr>
          <w:rFonts w:ascii="Times New Roman" w:hAnsi="Times New Roman" w:cs="Times New Roman"/>
          <w:kern w:val="2"/>
          <w:sz w:val="18"/>
          <w:szCs w:val="18"/>
        </w:rPr>
        <w:t>2小时内相应，并在仪器出现故障后48小时之内到达现场（不可抗拒原因除外），及时帮助用户解决问题。</w:t>
      </w:r>
    </w:p>
    <w:p>
      <w:pPr>
        <w:pStyle w:val="12"/>
        <w:numPr>
          <w:ilvl w:val="0"/>
          <w:numId w:val="17"/>
        </w:numPr>
        <w:spacing w:before="0" w:beforeAutospacing="0" w:after="0" w:afterAutospacing="0"/>
        <w:ind w:firstLineChars="0"/>
        <w:rPr>
          <w:rFonts w:ascii="Times New Roman" w:hAnsi="Times New Roman" w:cs="Times New Roman"/>
          <w:kern w:val="2"/>
          <w:sz w:val="18"/>
          <w:szCs w:val="18"/>
        </w:rPr>
      </w:pPr>
      <w:r>
        <w:rPr>
          <w:rFonts w:hint="eastAsia" w:ascii="Times New Roman" w:hAnsi="Times New Roman" w:cs="Times New Roman"/>
          <w:kern w:val="2"/>
          <w:sz w:val="18"/>
          <w:szCs w:val="18"/>
        </w:rPr>
        <w:t>对保修期外用户仍提供终身优质服务，但对于保修期外用户采取有偿服务方式，有偿明细包括：技术服务工程师差旅费用、备件使用费用和技术服务费用。</w:t>
      </w:r>
    </w:p>
    <w:p>
      <w:pPr>
        <w:pStyle w:val="28"/>
        <w:numPr>
          <w:ilvl w:val="0"/>
          <w:numId w:val="17"/>
        </w:numPr>
        <w:ind w:firstLineChars="0"/>
        <w:rPr>
          <w:sz w:val="18"/>
          <w:szCs w:val="18"/>
        </w:rPr>
      </w:pPr>
      <w:r>
        <w:rPr>
          <w:rFonts w:hint="eastAsia"/>
          <w:sz w:val="18"/>
          <w:szCs w:val="18"/>
        </w:rPr>
        <w:t>对所售产品终身提供软件升级服务，</w:t>
      </w:r>
      <w:r>
        <w:rPr>
          <w:sz w:val="18"/>
          <w:szCs w:val="18"/>
        </w:rPr>
        <w:t>并定期对用户进行满意度回访，免费解答用户有关仪器使用方面的问题。</w:t>
      </w:r>
    </w:p>
    <w:p>
      <w:pPr>
        <w:pStyle w:val="12"/>
        <w:numPr>
          <w:ilvl w:val="0"/>
          <w:numId w:val="17"/>
        </w:numPr>
        <w:spacing w:before="0" w:beforeAutospacing="0" w:after="0" w:afterAutospacing="0"/>
        <w:ind w:firstLineChars="0"/>
        <w:rPr>
          <w:rFonts w:ascii="Times New Roman" w:hAnsi="Times New Roman" w:cs="Times New Roman"/>
          <w:kern w:val="2"/>
          <w:sz w:val="18"/>
          <w:szCs w:val="18"/>
        </w:rPr>
      </w:pPr>
      <w:r>
        <w:rPr>
          <w:rFonts w:hint="eastAsia" w:ascii="Times New Roman" w:hAnsi="Times New Roman" w:cs="Times New Roman"/>
          <w:kern w:val="2"/>
          <w:sz w:val="18"/>
          <w:szCs w:val="18"/>
        </w:rPr>
        <w:t>定期组织用户交流会，并及时向用户提供最新的应用技术支持。</w:t>
      </w:r>
    </w:p>
    <w:p>
      <w:pPr>
        <w:pStyle w:val="28"/>
        <w:numPr>
          <w:ilvl w:val="0"/>
          <w:numId w:val="18"/>
        </w:numPr>
        <w:ind w:firstLineChars="0"/>
        <w:rPr>
          <w:sz w:val="18"/>
          <w:szCs w:val="18"/>
        </w:rPr>
      </w:pPr>
      <w:r>
        <w:rPr>
          <w:sz w:val="18"/>
          <w:szCs w:val="18"/>
        </w:rPr>
        <w:t>保修期的计算</w:t>
      </w:r>
    </w:p>
    <w:p>
      <w:pPr>
        <w:spacing w:line="360" w:lineRule="auto"/>
        <w:ind w:firstLine="420"/>
        <w:rPr>
          <w:rFonts w:ascii="Times New Roman" w:hAnsi="Times New Roman" w:eastAsia="宋体" w:cs="Times New Roman"/>
          <w:sz w:val="18"/>
          <w:szCs w:val="18"/>
        </w:rPr>
      </w:pPr>
      <w:r>
        <w:rPr>
          <w:rFonts w:ascii="Times New Roman" w:hAnsi="Times New Roman" w:eastAsia="宋体" w:cs="Times New Roman"/>
          <w:sz w:val="18"/>
          <w:szCs w:val="18"/>
        </w:rPr>
        <w:t>保修期以合同规定为准，如合同中没有特别指出，保修期按照以下执行：</w:t>
      </w:r>
    </w:p>
    <w:p>
      <w:pPr>
        <w:pStyle w:val="28"/>
        <w:numPr>
          <w:ilvl w:val="0"/>
          <w:numId w:val="19"/>
        </w:numPr>
        <w:ind w:firstLineChars="0"/>
        <w:rPr>
          <w:sz w:val="18"/>
          <w:szCs w:val="18"/>
        </w:rPr>
      </w:pPr>
      <w:r>
        <w:rPr>
          <w:sz w:val="18"/>
          <w:szCs w:val="18"/>
        </w:rPr>
        <w:t>保修期从</w:t>
      </w:r>
      <w:r>
        <w:rPr>
          <w:bCs/>
          <w:sz w:val="18"/>
          <w:szCs w:val="18"/>
        </w:rPr>
        <w:t>安装调试验收后十二个月或产品送至交货地点之日起十五个月（二者以先到日期为准）；</w:t>
      </w:r>
    </w:p>
    <w:p>
      <w:pPr>
        <w:pStyle w:val="28"/>
        <w:numPr>
          <w:ilvl w:val="0"/>
          <w:numId w:val="19"/>
        </w:numPr>
        <w:ind w:firstLineChars="0"/>
        <w:rPr>
          <w:sz w:val="18"/>
          <w:szCs w:val="18"/>
        </w:rPr>
      </w:pPr>
      <w:r>
        <w:rPr>
          <w:bCs/>
          <w:sz w:val="18"/>
          <w:szCs w:val="18"/>
        </w:rPr>
        <w:t>通用的配件（如鼠标、键盘、打印机）保修期为仪器到货签收之日起三个月；</w:t>
      </w:r>
    </w:p>
    <w:p>
      <w:pPr>
        <w:pStyle w:val="28"/>
        <w:numPr>
          <w:ilvl w:val="0"/>
          <w:numId w:val="19"/>
        </w:numPr>
        <w:ind w:firstLineChars="0"/>
        <w:rPr>
          <w:sz w:val="18"/>
          <w:szCs w:val="18"/>
        </w:rPr>
      </w:pPr>
      <w:r>
        <w:rPr>
          <w:bCs/>
          <w:sz w:val="18"/>
          <w:szCs w:val="18"/>
        </w:rPr>
        <w:t>台式电脑、稳压电源，保修期为仪器到货签收之日起十二个月；</w:t>
      </w:r>
    </w:p>
    <w:p>
      <w:pPr>
        <w:pStyle w:val="28"/>
        <w:numPr>
          <w:ilvl w:val="0"/>
          <w:numId w:val="19"/>
        </w:numPr>
        <w:ind w:firstLineChars="0"/>
        <w:rPr>
          <w:sz w:val="18"/>
          <w:szCs w:val="18"/>
        </w:rPr>
      </w:pPr>
      <w:r>
        <w:rPr>
          <w:bCs/>
          <w:sz w:val="18"/>
          <w:szCs w:val="18"/>
        </w:rPr>
        <w:t>返修件保修期为三个月；</w:t>
      </w:r>
    </w:p>
    <w:p>
      <w:pPr>
        <w:pStyle w:val="28"/>
        <w:numPr>
          <w:ilvl w:val="0"/>
          <w:numId w:val="19"/>
        </w:numPr>
        <w:ind w:firstLineChars="0"/>
        <w:rPr>
          <w:sz w:val="18"/>
          <w:szCs w:val="18"/>
        </w:rPr>
      </w:pPr>
      <w:r>
        <w:rPr>
          <w:bCs/>
          <w:sz w:val="18"/>
          <w:szCs w:val="18"/>
        </w:rPr>
        <w:t>消耗品（过滤棉、电极刷、高低标、控样等）不保修；</w:t>
      </w:r>
    </w:p>
    <w:p>
      <w:pPr>
        <w:pStyle w:val="28"/>
        <w:numPr>
          <w:ilvl w:val="0"/>
          <w:numId w:val="18"/>
        </w:numPr>
        <w:ind w:firstLineChars="0"/>
        <w:rPr>
          <w:sz w:val="18"/>
          <w:szCs w:val="18"/>
        </w:rPr>
      </w:pPr>
      <w:r>
        <w:rPr>
          <w:sz w:val="18"/>
          <w:szCs w:val="18"/>
        </w:rPr>
        <w:t>保修范围不包括自然损耗和不正当操作所造成的损坏，保修范围内不收取维修及更换配件的费用。在保修期内，由于产品质量产生的问题，卖方将负责免费服务和部件更换。但由于买方现场条件、人为操作不当、人力不可抗拒等外部原因，以及合同规定以外的任何额外服务，将按规定收费。</w:t>
      </w:r>
    </w:p>
    <w:p>
      <w:pPr>
        <w:pStyle w:val="28"/>
        <w:numPr>
          <w:ilvl w:val="0"/>
          <w:numId w:val="18"/>
        </w:numPr>
        <w:ind w:firstLineChars="0"/>
        <w:rPr>
          <w:sz w:val="18"/>
          <w:szCs w:val="18"/>
        </w:rPr>
      </w:pPr>
      <w:r>
        <w:rPr>
          <w:sz w:val="18"/>
          <w:szCs w:val="18"/>
        </w:rPr>
        <w:t>在全国设立了用户服务中心，可通过技术服务热线：0512-80608678及时帮助全国用户解答问题。同时具备专业技术团队，随时为全国各地用户提供快速响应、专业高效的技术服务。</w:t>
      </w:r>
    </w:p>
    <w:p>
      <w:pPr>
        <w:pStyle w:val="28"/>
        <w:numPr>
          <w:ilvl w:val="0"/>
          <w:numId w:val="18"/>
        </w:numPr>
        <w:ind w:firstLineChars="0"/>
        <w:rPr>
          <w:sz w:val="18"/>
          <w:szCs w:val="18"/>
        </w:rPr>
      </w:pPr>
      <w:r>
        <w:rPr>
          <w:sz w:val="18"/>
          <w:szCs w:val="18"/>
        </w:rPr>
        <w:t>用户</w:t>
      </w:r>
      <w:r>
        <w:rPr>
          <w:rFonts w:hint="eastAsia"/>
          <w:sz w:val="18"/>
          <w:szCs w:val="18"/>
        </w:rPr>
        <w:t>购买</w:t>
      </w:r>
      <w:r>
        <w:rPr>
          <w:rFonts w:hint="eastAsia"/>
          <w:sz w:val="18"/>
          <w:szCs w:val="18"/>
          <w:lang w:val="en-US" w:eastAsia="zh-CN"/>
        </w:rPr>
        <w:t>我司</w:t>
      </w:r>
      <w:r>
        <w:rPr>
          <w:sz w:val="18"/>
          <w:szCs w:val="18"/>
        </w:rPr>
        <w:t>的相应产品后，无论在保修期内或保修期外，在故障通知接收后2小时内做出响应，24小时内远程线上技术排查，全国48小时内派工程师到达用户现场（不可抗力因素除外）。</w:t>
      </w:r>
    </w:p>
    <w:p>
      <w:pPr>
        <w:pStyle w:val="28"/>
        <w:numPr>
          <w:ilvl w:val="0"/>
          <w:numId w:val="18"/>
        </w:numPr>
        <w:ind w:firstLineChars="0"/>
        <w:rPr>
          <w:sz w:val="18"/>
          <w:szCs w:val="18"/>
        </w:rPr>
      </w:pPr>
      <w:r>
        <w:rPr>
          <w:sz w:val="18"/>
          <w:szCs w:val="18"/>
        </w:rPr>
        <w:t>对于保修期外用户仍继续提供专业技术服务，在接到故障通知后2小时内做出响应，2个工作日内派工程师到达买方现场，并以优惠价格提供所需备件和易耗品，买方需支付相关技术服务费、差旅费、必要的备件和易耗品费用。</w:t>
      </w:r>
    </w:p>
    <w:p>
      <w:pPr>
        <w:ind w:left="422"/>
        <w:rPr>
          <w:sz w:val="18"/>
          <w:szCs w:val="18"/>
        </w:rPr>
      </w:pPr>
    </w:p>
    <w:p>
      <w:pPr>
        <w:rPr>
          <w:rFonts w:ascii="Times New Roman" w:hAnsi="Times New Roman" w:eastAsia="宋体" w:cs="Times New Roman"/>
          <w:sz w:val="18"/>
          <w:szCs w:val="18"/>
        </w:rPr>
      </w:pPr>
    </w:p>
    <w:p>
      <w:pPr>
        <w:rPr>
          <w:rFonts w:ascii="Times New Roman" w:hAnsi="Times New Roman" w:eastAsia="宋体" w:cs="Times New Roman"/>
          <w:sz w:val="18"/>
          <w:szCs w:val="18"/>
        </w:rPr>
      </w:pPr>
    </w:p>
    <w:p>
      <w:pPr>
        <w:rPr>
          <w:rFonts w:ascii="Times New Roman" w:hAnsi="Times New Roman" w:eastAsia="宋体" w:cs="Times New Roman"/>
          <w:sz w:val="18"/>
          <w:szCs w:val="18"/>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sz w:val="22"/>
          <w:szCs w:val="22"/>
        </w:rPr>
      </w:pPr>
    </w:p>
    <w:sectPr>
      <w:footerReference r:id="rId3" w:type="default"/>
      <w:footerReference r:id="rId4" w:type="even"/>
      <w:pgSz w:w="11906" w:h="16838"/>
      <w:pgMar w:top="1418" w:right="1077" w:bottom="1247" w:left="1077" w:header="851" w:footer="403"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F8X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QN0laaDi&#10;99++3n//ef/jC4I9EGir7RjiFhoi3e5K7aBt+n0Lm573rjKN/wdGCPwg791BXrZziPpD6SBNI3BR&#10;8PULwA+Px7Wx7hVTDfJGhg3Ur5WVbObWdaF9iL9NqoIL0dZQSLTN8PD0LGoPHDwALqSPhSwAY291&#10;tfk0ikbX6XWaBMlgeB0kUZ4H02KWBMMiPj/LT/PZLI8/e7w4Gde8LJn09/V9EifPq8O+V7oKHzrF&#10;KsFLD+dTsma1nAmDNgT6tGh/XmFI/kFY+DiN1g2snlCKB0l0NRgFxTA9D5IiOQtG51EaRPHoajSM&#10;klGSF48pzblk/07pkfoPkiZjX7ADt6Ug9MNfqfl0jtRAgb5woe/Drt+85XbLHUjkzaUq76A3jeqe&#10;t9W04HDpnFh3Swy8Z+g5mHjuBj6VUNAnam9hVCvz8U/7Ph7KC16MtjAfMixhHGIkXkt4fgDoesP0&#10;xrI35LqZKShkDJNU09aEA8aJ3qyMat7DGJz6O8BFJIWbMux6c+a6GQVjlLLptA1aa8NXdXcAhocm&#10;bi4Xmvpr2hbS07WD99A+k6MqIKVfwPhoRd2POj+fHq7bqON4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GF8XPeAgAAJgYAAA4AAAAAAAAAAQAgAAAAHwEAAGRycy9lMm9Eb2MueG1sUEsF&#10;BgAAAAAGAAYAWQEAAG8G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7"/>
      </w:rPr>
      <w:id w:val="1789446"/>
    </w:sdtPr>
    <w:sdtEndPr>
      <w:rPr>
        <w:rStyle w:val="17"/>
      </w:rPr>
    </w:sdtEndPr>
    <w:sdtContent>
      <w:p>
        <w:pPr>
          <w:pStyle w:val="7"/>
          <w:framePr w:wrap="around" w:vAnchor="text" w:hAnchor="margin" w:xAlign="center" w:y="1"/>
          <w:rPr>
            <w:rStyle w:val="17"/>
          </w:rPr>
        </w:pPr>
        <w:r>
          <w:rPr>
            <w:rStyle w:val="17"/>
          </w:rPr>
          <w:fldChar w:fldCharType="begin"/>
        </w:r>
        <w:r>
          <w:rPr>
            <w:rStyle w:val="17"/>
          </w:rPr>
          <w:instrText xml:space="preserve"> PAGE </w:instrText>
        </w:r>
        <w:r>
          <w:rPr>
            <w:rStyle w:val="17"/>
          </w:rPr>
          <w:fldChar w:fldCharType="end"/>
        </w:r>
      </w:p>
    </w:sdtContent>
  </w:sdt>
  <w:p>
    <w:pPr>
      <w:pStyle w:val="7"/>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FF3496"/>
    <w:multiLevelType w:val="multilevel"/>
    <w:tmpl w:val="0CFF3496"/>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
    <w:nsid w:val="0F375EF7"/>
    <w:multiLevelType w:val="multilevel"/>
    <w:tmpl w:val="0F375EF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21F6DCF"/>
    <w:multiLevelType w:val="multilevel"/>
    <w:tmpl w:val="121F6DCF"/>
    <w:lvl w:ilvl="0" w:tentative="0">
      <w:start w:val="1"/>
      <w:numFmt w:val="decimal"/>
      <w:lvlText w:val="10.%1"/>
      <w:lvlJc w:val="left"/>
      <w:pPr>
        <w:ind w:left="840" w:hanging="420"/>
      </w:pPr>
      <w:rPr>
        <w:rFonts w:hint="eastAsia"/>
        <w:sz w:val="28"/>
        <w:szCs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BB10347"/>
    <w:multiLevelType w:val="multilevel"/>
    <w:tmpl w:val="1BB10347"/>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1A3540"/>
    <w:multiLevelType w:val="multilevel"/>
    <w:tmpl w:val="1C1A3540"/>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1DCC5DDC"/>
    <w:multiLevelType w:val="multilevel"/>
    <w:tmpl w:val="1DCC5DDC"/>
    <w:lvl w:ilvl="0" w:tentative="0">
      <w:start w:val="1"/>
      <w:numFmt w:val="decimal"/>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A14474A"/>
    <w:multiLevelType w:val="multilevel"/>
    <w:tmpl w:val="3A1447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DCA2750"/>
    <w:multiLevelType w:val="multilevel"/>
    <w:tmpl w:val="3DCA27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44041AFA"/>
    <w:multiLevelType w:val="multilevel"/>
    <w:tmpl w:val="44041AF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454F22BE"/>
    <w:multiLevelType w:val="multilevel"/>
    <w:tmpl w:val="454F22B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4F733F06"/>
    <w:multiLevelType w:val="multilevel"/>
    <w:tmpl w:val="4F733F0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55933033"/>
    <w:multiLevelType w:val="multilevel"/>
    <w:tmpl w:val="55933033"/>
    <w:lvl w:ilvl="0" w:tentative="0">
      <w:start w:val="1"/>
      <w:numFmt w:val="decimal"/>
      <w:lvlText w:val="11.%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F242DE3"/>
    <w:multiLevelType w:val="multilevel"/>
    <w:tmpl w:val="5F242DE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618F07A3"/>
    <w:multiLevelType w:val="multilevel"/>
    <w:tmpl w:val="618F07A3"/>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4">
    <w:nsid w:val="741A53D6"/>
    <w:multiLevelType w:val="multilevel"/>
    <w:tmpl w:val="741A53D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7B07129C"/>
    <w:multiLevelType w:val="multilevel"/>
    <w:tmpl w:val="7B07129C"/>
    <w:lvl w:ilvl="0" w:tentative="0">
      <w:start w:val="1"/>
      <w:numFmt w:val="decimal"/>
      <w:lvlText w:val="5.%1"/>
      <w:lvlJc w:val="left"/>
      <w:pPr>
        <w:ind w:left="420" w:hanging="420"/>
      </w:pPr>
      <w:rPr>
        <w:rFonts w:hint="default" w:ascii="Times New Roman" w:hAnsi="Times New Roman" w:cs="Times New Roman"/>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DDF32FF"/>
    <w:multiLevelType w:val="multilevel"/>
    <w:tmpl w:val="7DDF32FF"/>
    <w:lvl w:ilvl="0" w:tentative="0">
      <w:start w:val="1"/>
      <w:numFmt w:val="decimal"/>
      <w:lvlText w:val="13.%1"/>
      <w:lvlJc w:val="left"/>
      <w:pPr>
        <w:ind w:left="840" w:hanging="420"/>
      </w:pPr>
      <w:rPr>
        <w:rFonts w:hint="eastAsia"/>
        <w:sz w:val="28"/>
        <w:szCs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7E3E5CCB"/>
    <w:multiLevelType w:val="multilevel"/>
    <w:tmpl w:val="7E3E5CCB"/>
    <w:lvl w:ilvl="0" w:tentative="0">
      <w:start w:val="1"/>
      <w:numFmt w:val="decimal"/>
      <w:lvlText w:val="第%1章"/>
      <w:lvlJc w:val="left"/>
      <w:pPr>
        <w:ind w:left="2540" w:hanging="1830"/>
      </w:pPr>
      <w:rPr>
        <w:rFonts w:hint="default"/>
        <w:sz w:val="40"/>
        <w:szCs w:val="40"/>
      </w:rPr>
    </w:lvl>
    <w:lvl w:ilvl="1" w:tentative="0">
      <w:start w:val="1"/>
      <w:numFmt w:val="lowerLetter"/>
      <w:lvlText w:val="%2)"/>
      <w:lvlJc w:val="left"/>
      <w:pPr>
        <w:ind w:left="-152" w:hanging="420"/>
      </w:pPr>
    </w:lvl>
    <w:lvl w:ilvl="2" w:tentative="0">
      <w:start w:val="1"/>
      <w:numFmt w:val="lowerRoman"/>
      <w:lvlText w:val="%3."/>
      <w:lvlJc w:val="right"/>
      <w:pPr>
        <w:ind w:left="268" w:hanging="420"/>
      </w:pPr>
    </w:lvl>
    <w:lvl w:ilvl="3" w:tentative="0">
      <w:start w:val="1"/>
      <w:numFmt w:val="decimal"/>
      <w:lvlText w:val="%4."/>
      <w:lvlJc w:val="left"/>
      <w:pPr>
        <w:ind w:left="688" w:hanging="420"/>
      </w:pPr>
    </w:lvl>
    <w:lvl w:ilvl="4" w:tentative="0">
      <w:start w:val="1"/>
      <w:numFmt w:val="lowerLetter"/>
      <w:lvlText w:val="%5)"/>
      <w:lvlJc w:val="left"/>
      <w:pPr>
        <w:ind w:left="1108" w:hanging="420"/>
      </w:pPr>
    </w:lvl>
    <w:lvl w:ilvl="5" w:tentative="0">
      <w:start w:val="1"/>
      <w:numFmt w:val="lowerRoman"/>
      <w:lvlText w:val="%6."/>
      <w:lvlJc w:val="right"/>
      <w:pPr>
        <w:ind w:left="1528" w:hanging="420"/>
      </w:pPr>
    </w:lvl>
    <w:lvl w:ilvl="6" w:tentative="0">
      <w:start w:val="1"/>
      <w:numFmt w:val="decimal"/>
      <w:lvlText w:val="%7."/>
      <w:lvlJc w:val="left"/>
      <w:pPr>
        <w:ind w:left="1948" w:hanging="420"/>
      </w:pPr>
    </w:lvl>
    <w:lvl w:ilvl="7" w:tentative="0">
      <w:start w:val="1"/>
      <w:numFmt w:val="lowerLetter"/>
      <w:lvlText w:val="%8)"/>
      <w:lvlJc w:val="left"/>
      <w:pPr>
        <w:ind w:left="2368" w:hanging="420"/>
      </w:pPr>
    </w:lvl>
    <w:lvl w:ilvl="8" w:tentative="0">
      <w:start w:val="1"/>
      <w:numFmt w:val="lowerRoman"/>
      <w:lvlText w:val="%9."/>
      <w:lvlJc w:val="right"/>
      <w:pPr>
        <w:ind w:left="2788" w:hanging="420"/>
      </w:pPr>
    </w:lvl>
  </w:abstractNum>
  <w:abstractNum w:abstractNumId="18">
    <w:nsid w:val="7F105483"/>
    <w:multiLevelType w:val="multilevel"/>
    <w:tmpl w:val="7F105483"/>
    <w:lvl w:ilvl="0" w:tentative="0">
      <w:start w:val="1"/>
      <w:numFmt w:val="decimal"/>
      <w:lvlText w:val="12.%1"/>
      <w:lvlJc w:val="left"/>
      <w:pPr>
        <w:ind w:left="840" w:hanging="420"/>
      </w:pPr>
      <w:rPr>
        <w:rFonts w:hint="eastAsia"/>
        <w:sz w:val="28"/>
        <w:szCs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7"/>
  </w:num>
  <w:num w:numId="2">
    <w:abstractNumId w:val="12"/>
  </w:num>
  <w:num w:numId="3">
    <w:abstractNumId w:val="5"/>
  </w:num>
  <w:num w:numId="4">
    <w:abstractNumId w:val="15"/>
  </w:num>
  <w:num w:numId="5">
    <w:abstractNumId w:val="10"/>
  </w:num>
  <w:num w:numId="6">
    <w:abstractNumId w:val="6"/>
  </w:num>
  <w:num w:numId="7">
    <w:abstractNumId w:val="7"/>
  </w:num>
  <w:num w:numId="8">
    <w:abstractNumId w:val="9"/>
  </w:num>
  <w:num w:numId="9">
    <w:abstractNumId w:val="3"/>
  </w:num>
  <w:num w:numId="10">
    <w:abstractNumId w:val="2"/>
  </w:num>
  <w:num w:numId="11">
    <w:abstractNumId w:val="11"/>
  </w:num>
  <w:num w:numId="12">
    <w:abstractNumId w:val="14"/>
  </w:num>
  <w:num w:numId="13">
    <w:abstractNumId w:val="0"/>
  </w:num>
  <w:num w:numId="14">
    <w:abstractNumId w:val="13"/>
  </w:num>
  <w:num w:numId="15">
    <w:abstractNumId w:val="18"/>
  </w:num>
  <w:num w:numId="16">
    <w:abstractNumId w:val="16"/>
  </w:num>
  <w:num w:numId="17">
    <w:abstractNumId w:val="1"/>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hMDA3ZjczMmI4YmI0ODM1ZDczZTBkNzExZGY0NDQifQ=="/>
  </w:docVars>
  <w:rsids>
    <w:rsidRoot w:val="009828C4"/>
    <w:rsid w:val="00022D8B"/>
    <w:rsid w:val="00023034"/>
    <w:rsid w:val="00032F65"/>
    <w:rsid w:val="00074794"/>
    <w:rsid w:val="000D55BC"/>
    <w:rsid w:val="00103184"/>
    <w:rsid w:val="001135A8"/>
    <w:rsid w:val="001254FA"/>
    <w:rsid w:val="001462F8"/>
    <w:rsid w:val="00194112"/>
    <w:rsid w:val="001A7544"/>
    <w:rsid w:val="001D4B73"/>
    <w:rsid w:val="00225C96"/>
    <w:rsid w:val="002E0285"/>
    <w:rsid w:val="003C1F63"/>
    <w:rsid w:val="00400D24"/>
    <w:rsid w:val="004064AF"/>
    <w:rsid w:val="004B1FFC"/>
    <w:rsid w:val="004D2F66"/>
    <w:rsid w:val="004F6D57"/>
    <w:rsid w:val="00530207"/>
    <w:rsid w:val="005C50F1"/>
    <w:rsid w:val="005C635B"/>
    <w:rsid w:val="0061326E"/>
    <w:rsid w:val="006317BF"/>
    <w:rsid w:val="00637FC9"/>
    <w:rsid w:val="006409DE"/>
    <w:rsid w:val="0064195E"/>
    <w:rsid w:val="006543D3"/>
    <w:rsid w:val="00713F0B"/>
    <w:rsid w:val="00727E42"/>
    <w:rsid w:val="00774543"/>
    <w:rsid w:val="007D519C"/>
    <w:rsid w:val="007E1E27"/>
    <w:rsid w:val="008277EA"/>
    <w:rsid w:val="008511AC"/>
    <w:rsid w:val="008762B0"/>
    <w:rsid w:val="008763DE"/>
    <w:rsid w:val="008A4CAC"/>
    <w:rsid w:val="008B1B9E"/>
    <w:rsid w:val="008D6CA7"/>
    <w:rsid w:val="00936098"/>
    <w:rsid w:val="009752F0"/>
    <w:rsid w:val="00976ED3"/>
    <w:rsid w:val="009828C4"/>
    <w:rsid w:val="009A31AE"/>
    <w:rsid w:val="009D3FC7"/>
    <w:rsid w:val="00A4271D"/>
    <w:rsid w:val="00A500F3"/>
    <w:rsid w:val="00A50BEB"/>
    <w:rsid w:val="00A623D3"/>
    <w:rsid w:val="00AB0C45"/>
    <w:rsid w:val="00AB4E3A"/>
    <w:rsid w:val="00AE21D3"/>
    <w:rsid w:val="00B620FC"/>
    <w:rsid w:val="00B754D5"/>
    <w:rsid w:val="00B76B30"/>
    <w:rsid w:val="00B911D8"/>
    <w:rsid w:val="00BC0EB9"/>
    <w:rsid w:val="00BD0AAE"/>
    <w:rsid w:val="00BF07DF"/>
    <w:rsid w:val="00BF211B"/>
    <w:rsid w:val="00C057BB"/>
    <w:rsid w:val="00C2634D"/>
    <w:rsid w:val="00C33D27"/>
    <w:rsid w:val="00C461C6"/>
    <w:rsid w:val="00C53747"/>
    <w:rsid w:val="00C554A6"/>
    <w:rsid w:val="00C83A18"/>
    <w:rsid w:val="00C95302"/>
    <w:rsid w:val="00CA40F0"/>
    <w:rsid w:val="00CC6B49"/>
    <w:rsid w:val="00D32F4C"/>
    <w:rsid w:val="00D34ADE"/>
    <w:rsid w:val="00D35AEC"/>
    <w:rsid w:val="00D66725"/>
    <w:rsid w:val="00DD5F53"/>
    <w:rsid w:val="00DD6C04"/>
    <w:rsid w:val="00DE7C01"/>
    <w:rsid w:val="00DE7CD0"/>
    <w:rsid w:val="00E07A8B"/>
    <w:rsid w:val="00E151F2"/>
    <w:rsid w:val="00E21257"/>
    <w:rsid w:val="00E71C45"/>
    <w:rsid w:val="00E7211F"/>
    <w:rsid w:val="00EA4406"/>
    <w:rsid w:val="00EE112B"/>
    <w:rsid w:val="00F1185E"/>
    <w:rsid w:val="00F25FC0"/>
    <w:rsid w:val="00F53A54"/>
    <w:rsid w:val="00F60CFE"/>
    <w:rsid w:val="00F64694"/>
    <w:rsid w:val="00F72863"/>
    <w:rsid w:val="00F766F6"/>
    <w:rsid w:val="00F97E96"/>
    <w:rsid w:val="00FA5792"/>
    <w:rsid w:val="00FD63FF"/>
    <w:rsid w:val="05F15394"/>
    <w:rsid w:val="0BA94BA0"/>
    <w:rsid w:val="121B7A27"/>
    <w:rsid w:val="1BAF1D5E"/>
    <w:rsid w:val="1CD257EA"/>
    <w:rsid w:val="212146E2"/>
    <w:rsid w:val="2BCC24B9"/>
    <w:rsid w:val="335D7432"/>
    <w:rsid w:val="3569521C"/>
    <w:rsid w:val="4543714D"/>
    <w:rsid w:val="49F87199"/>
    <w:rsid w:val="4C603708"/>
    <w:rsid w:val="5BDE18F3"/>
    <w:rsid w:val="66E94006"/>
    <w:rsid w:val="66EC4305"/>
    <w:rsid w:val="697D0373"/>
    <w:rsid w:val="69923E7A"/>
    <w:rsid w:val="6D1E3C1B"/>
    <w:rsid w:val="732E2388"/>
    <w:rsid w:val="763D3998"/>
    <w:rsid w:val="78717629"/>
    <w:rsid w:val="7B1A1BDD"/>
    <w:rsid w:val="7B517C36"/>
    <w:rsid w:val="7BE23505"/>
    <w:rsid w:val="7D352D15"/>
    <w:rsid w:val="B5DC80EE"/>
    <w:rsid w:val="BDEF7742"/>
    <w:rsid w:val="FF5A9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3"/>
    <w:qFormat/>
    <w:uiPriority w:val="9"/>
    <w:pPr>
      <w:keepNext/>
      <w:keepLines/>
      <w:widowControl/>
      <w:spacing w:before="340" w:line="360" w:lineRule="auto"/>
      <w:jc w:val="right"/>
      <w:outlineLvl w:val="0"/>
    </w:pPr>
    <w:rPr>
      <w:rFonts w:ascii="Times New Roman" w:hAnsi="Times New Roman" w:eastAsia="宋体" w:cs="Times New Roman"/>
      <w:b/>
      <w:bCs/>
      <w:kern w:val="44"/>
      <w:sz w:val="52"/>
      <w:szCs w:val="44"/>
    </w:rPr>
  </w:style>
  <w:style w:type="paragraph" w:styleId="3">
    <w:name w:val="heading 2"/>
    <w:basedOn w:val="1"/>
    <w:next w:val="1"/>
    <w:link w:val="24"/>
    <w:unhideWhenUsed/>
    <w:qFormat/>
    <w:uiPriority w:val="0"/>
    <w:pPr>
      <w:keepNext/>
      <w:keepLines/>
      <w:widowControl/>
      <w:spacing w:before="260" w:after="260"/>
      <w:jc w:val="left"/>
      <w:outlineLvl w:val="1"/>
    </w:pPr>
    <w:rPr>
      <w:rFonts w:ascii="Times New Roman" w:hAnsi="Times New Roman" w:eastAsiaTheme="majorEastAsia" w:cstheme="majorBidi"/>
      <w:b/>
      <w:bCs/>
      <w:sz w:val="32"/>
      <w:szCs w:val="32"/>
    </w:rPr>
  </w:style>
  <w:style w:type="paragraph" w:styleId="4">
    <w:name w:val="heading 5"/>
    <w:basedOn w:val="1"/>
    <w:next w:val="1"/>
    <w:link w:val="25"/>
    <w:unhideWhenUsed/>
    <w:qFormat/>
    <w:uiPriority w:val="9"/>
    <w:pPr>
      <w:keepNext/>
      <w:keepLines/>
      <w:widowControl/>
      <w:spacing w:before="280" w:after="290" w:line="376" w:lineRule="auto"/>
      <w:ind w:firstLine="200" w:firstLineChars="200"/>
      <w:jc w:val="left"/>
      <w:outlineLvl w:val="4"/>
    </w:pPr>
    <w:rPr>
      <w:rFonts w:ascii="Times New Roman" w:hAnsi="Times New Roman" w:eastAsia="宋体" w:cs="Times New Roman"/>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widowControl/>
      <w:spacing w:line="360" w:lineRule="auto"/>
      <w:ind w:left="840" w:leftChars="400" w:firstLine="200" w:firstLineChars="200"/>
      <w:jc w:val="left"/>
    </w:pPr>
    <w:rPr>
      <w:rFonts w:ascii="Times New Roman" w:hAnsi="Times New Roman" w:eastAsia="宋体" w:cs="Times New Roman"/>
    </w:rPr>
  </w:style>
  <w:style w:type="paragraph" w:styleId="6">
    <w:name w:val="Balloon Text"/>
    <w:basedOn w:val="1"/>
    <w:link w:val="21"/>
    <w:unhideWhenUsed/>
    <w:qFormat/>
    <w:uiPriority w:val="0"/>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tabs>
        <w:tab w:val="center" w:pos="4153"/>
        <w:tab w:val="right" w:pos="8306"/>
      </w:tabs>
      <w:snapToGrid w:val="0"/>
      <w:jc w:val="center"/>
    </w:pPr>
    <w:rPr>
      <w:sz w:val="18"/>
      <w:szCs w:val="18"/>
    </w:rPr>
  </w:style>
  <w:style w:type="paragraph" w:styleId="9">
    <w:name w:val="toc 1"/>
    <w:basedOn w:val="1"/>
    <w:next w:val="1"/>
    <w:qFormat/>
    <w:uiPriority w:val="39"/>
    <w:pPr>
      <w:widowControl/>
      <w:spacing w:line="360" w:lineRule="auto"/>
      <w:ind w:firstLine="200" w:firstLineChars="200"/>
      <w:jc w:val="left"/>
    </w:pPr>
    <w:rPr>
      <w:rFonts w:ascii="Times New Roman" w:hAnsi="Times New Roman" w:eastAsia="宋体" w:cs="Times New Roman"/>
    </w:rPr>
  </w:style>
  <w:style w:type="paragraph" w:styleId="10">
    <w:name w:val="Subtitle"/>
    <w:basedOn w:val="1"/>
    <w:next w:val="1"/>
    <w:link w:val="26"/>
    <w:qFormat/>
    <w:uiPriority w:val="11"/>
    <w:pPr>
      <w:spacing w:before="120" w:after="60" w:line="360" w:lineRule="auto"/>
      <w:jc w:val="left"/>
      <w:outlineLvl w:val="1"/>
    </w:pPr>
    <w:rPr>
      <w:rFonts w:eastAsia="黑体"/>
      <w:b/>
      <w:bCs/>
      <w:kern w:val="28"/>
      <w:sz w:val="24"/>
      <w:szCs w:val="32"/>
    </w:rPr>
  </w:style>
  <w:style w:type="paragraph" w:styleId="11">
    <w:name w:val="toc 2"/>
    <w:basedOn w:val="1"/>
    <w:next w:val="1"/>
    <w:qFormat/>
    <w:uiPriority w:val="39"/>
    <w:pPr>
      <w:widowControl/>
      <w:spacing w:line="360" w:lineRule="auto"/>
      <w:ind w:left="420" w:leftChars="200" w:firstLine="200" w:firstLineChars="200"/>
      <w:jc w:val="left"/>
    </w:pPr>
    <w:rPr>
      <w:rFonts w:ascii="Times New Roman" w:hAnsi="Times New Roman" w:eastAsia="宋体" w:cs="Times New Roman"/>
    </w:rPr>
  </w:style>
  <w:style w:type="paragraph" w:styleId="12">
    <w:name w:val="Normal (Web)"/>
    <w:basedOn w:val="1"/>
    <w:unhideWhenUsed/>
    <w:qFormat/>
    <w:uiPriority w:val="99"/>
    <w:pPr>
      <w:widowControl/>
      <w:spacing w:before="100" w:beforeAutospacing="1" w:after="100" w:afterAutospacing="1" w:line="360" w:lineRule="auto"/>
      <w:ind w:firstLine="200" w:firstLineChars="200"/>
      <w:jc w:val="left"/>
    </w:pPr>
    <w:rPr>
      <w:rFonts w:ascii="宋体" w:hAnsi="宋体" w:eastAsia="宋体" w:cs="宋体"/>
      <w:kern w:val="0"/>
      <w:sz w:val="24"/>
    </w:rPr>
  </w:style>
  <w:style w:type="paragraph" w:styleId="13">
    <w:name w:val="Title"/>
    <w:basedOn w:val="1"/>
    <w:next w:val="1"/>
    <w:link w:val="27"/>
    <w:qFormat/>
    <w:uiPriority w:val="0"/>
    <w:pPr>
      <w:widowControl/>
      <w:spacing w:before="240" w:after="60" w:line="360" w:lineRule="auto"/>
      <w:ind w:firstLine="200" w:firstLineChars="200"/>
      <w:jc w:val="left"/>
      <w:outlineLvl w:val="0"/>
    </w:pPr>
    <w:rPr>
      <w:rFonts w:asciiTheme="majorHAnsi" w:hAnsiTheme="majorHAnsi" w:eastAsiaTheme="majorEastAsia" w:cstheme="majorBidi"/>
      <w:b/>
      <w:bCs/>
      <w:sz w:val="28"/>
      <w:szCs w:val="32"/>
    </w:rPr>
  </w:style>
  <w:style w:type="table" w:styleId="15">
    <w:name w:val="Table Grid"/>
    <w:basedOn w:val="14"/>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unhideWhenUsed/>
    <w:qFormat/>
    <w:uiPriority w:val="99"/>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customStyle="1" w:styleId="19">
    <w:name w:val="页眉 字符"/>
    <w:basedOn w:val="16"/>
    <w:link w:val="8"/>
    <w:qFormat/>
    <w:uiPriority w:val="99"/>
    <w:rPr>
      <w:sz w:val="18"/>
      <w:szCs w:val="18"/>
    </w:rPr>
  </w:style>
  <w:style w:type="character" w:customStyle="1" w:styleId="20">
    <w:name w:val="页脚 字符"/>
    <w:basedOn w:val="16"/>
    <w:link w:val="7"/>
    <w:qFormat/>
    <w:uiPriority w:val="99"/>
    <w:rPr>
      <w:sz w:val="18"/>
      <w:szCs w:val="18"/>
    </w:rPr>
  </w:style>
  <w:style w:type="character" w:customStyle="1" w:styleId="21">
    <w:name w:val="批注框文本 字符"/>
    <w:basedOn w:val="16"/>
    <w:link w:val="6"/>
    <w:qFormat/>
    <w:uiPriority w:val="0"/>
    <w:rPr>
      <w:sz w:val="18"/>
      <w:szCs w:val="18"/>
    </w:rPr>
  </w:style>
  <w:style w:type="character" w:customStyle="1" w:styleId="22">
    <w:name w:val="Unresolved Mention"/>
    <w:basedOn w:val="16"/>
    <w:semiHidden/>
    <w:unhideWhenUsed/>
    <w:qFormat/>
    <w:uiPriority w:val="99"/>
    <w:rPr>
      <w:color w:val="605E5C"/>
      <w:shd w:val="clear" w:color="auto" w:fill="E1DFDD"/>
    </w:rPr>
  </w:style>
  <w:style w:type="character" w:customStyle="1" w:styleId="23">
    <w:name w:val="标题 1 字符"/>
    <w:basedOn w:val="16"/>
    <w:link w:val="2"/>
    <w:qFormat/>
    <w:uiPriority w:val="9"/>
    <w:rPr>
      <w:rFonts w:ascii="Times New Roman" w:hAnsi="Times New Roman" w:eastAsia="宋体" w:cs="Times New Roman"/>
      <w:b/>
      <w:bCs/>
      <w:kern w:val="44"/>
      <w:sz w:val="52"/>
      <w:szCs w:val="44"/>
    </w:rPr>
  </w:style>
  <w:style w:type="character" w:customStyle="1" w:styleId="24">
    <w:name w:val="标题 2 字符"/>
    <w:basedOn w:val="16"/>
    <w:link w:val="3"/>
    <w:qFormat/>
    <w:uiPriority w:val="0"/>
    <w:rPr>
      <w:rFonts w:ascii="Times New Roman" w:hAnsi="Times New Roman" w:eastAsiaTheme="majorEastAsia" w:cstheme="majorBidi"/>
      <w:b/>
      <w:bCs/>
      <w:kern w:val="2"/>
      <w:sz w:val="32"/>
      <w:szCs w:val="32"/>
    </w:rPr>
  </w:style>
  <w:style w:type="character" w:customStyle="1" w:styleId="25">
    <w:name w:val="标题 5 字符"/>
    <w:basedOn w:val="16"/>
    <w:link w:val="4"/>
    <w:qFormat/>
    <w:uiPriority w:val="9"/>
    <w:rPr>
      <w:rFonts w:ascii="Times New Roman" w:hAnsi="Times New Roman" w:eastAsia="宋体" w:cs="Times New Roman"/>
      <w:b/>
      <w:bCs/>
      <w:kern w:val="2"/>
      <w:sz w:val="28"/>
      <w:szCs w:val="28"/>
    </w:rPr>
  </w:style>
  <w:style w:type="character" w:customStyle="1" w:styleId="26">
    <w:name w:val="副标题 字符"/>
    <w:basedOn w:val="16"/>
    <w:link w:val="10"/>
    <w:qFormat/>
    <w:uiPriority w:val="11"/>
    <w:rPr>
      <w:rFonts w:eastAsia="黑体"/>
      <w:b/>
      <w:bCs/>
      <w:kern w:val="28"/>
      <w:sz w:val="24"/>
      <w:szCs w:val="32"/>
    </w:rPr>
  </w:style>
  <w:style w:type="character" w:customStyle="1" w:styleId="27">
    <w:name w:val="标题 字符"/>
    <w:basedOn w:val="16"/>
    <w:link w:val="13"/>
    <w:qFormat/>
    <w:uiPriority w:val="0"/>
    <w:rPr>
      <w:rFonts w:asciiTheme="majorHAnsi" w:hAnsiTheme="majorHAnsi" w:eastAsiaTheme="majorEastAsia" w:cstheme="majorBidi"/>
      <w:b/>
      <w:bCs/>
      <w:kern w:val="2"/>
      <w:sz w:val="28"/>
      <w:szCs w:val="32"/>
    </w:rPr>
  </w:style>
  <w:style w:type="paragraph" w:styleId="28">
    <w:name w:val="List Paragraph"/>
    <w:basedOn w:val="1"/>
    <w:qFormat/>
    <w:uiPriority w:val="99"/>
    <w:pPr>
      <w:widowControl/>
      <w:spacing w:line="360" w:lineRule="auto"/>
      <w:ind w:firstLine="420" w:firstLineChars="200"/>
      <w:jc w:val="left"/>
    </w:pPr>
    <w:rPr>
      <w:rFonts w:ascii="Times New Roman" w:hAnsi="Times New Roman" w:eastAsia="宋体" w:cs="Times New Roman"/>
    </w:rPr>
  </w:style>
  <w:style w:type="paragraph" w:customStyle="1" w:styleId="29">
    <w:name w:val="msolistparagraph"/>
    <w:basedOn w:val="1"/>
    <w:qFormat/>
    <w:uiPriority w:val="0"/>
    <w:pPr>
      <w:widowControl/>
      <w:spacing w:line="440" w:lineRule="exact"/>
      <w:ind w:firstLine="420" w:firstLineChars="200"/>
      <w:jc w:val="left"/>
    </w:pPr>
    <w:rPr>
      <w:rFonts w:hint="eastAsia" w:ascii="Times New Roman" w:hAnsi="Times New Roman" w:eastAsia="宋体" w:cs="Times New Roman"/>
      <w:sz w:val="24"/>
    </w:rPr>
  </w:style>
  <w:style w:type="table" w:customStyle="1" w:styleId="30">
    <w:name w:val="网格表 1 浅色 - 着色 51"/>
    <w:basedOn w:val="14"/>
    <w:qFormat/>
    <w:uiPriority w:val="46"/>
    <w:rPr>
      <w:rFonts w:ascii="Times New Roman" w:hAnsi="Times New Roman" w:eastAsia="宋体" w:cs="Times New Roman"/>
    </w:rPr>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table" w:customStyle="1" w:styleId="31">
    <w:name w:val="无格式表格 11"/>
    <w:basedOn w:val="14"/>
    <w:qFormat/>
    <w:uiPriority w:val="41"/>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32">
    <w:name w:val="TOC 标题1"/>
    <w:basedOn w:val="2"/>
    <w:next w:val="1"/>
    <w:unhideWhenUsed/>
    <w:qFormat/>
    <w:uiPriority w:val="39"/>
    <w:pPr>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paragraph" w:styleId="33">
    <w:name w:val="No Spacing"/>
    <w:link w:val="34"/>
    <w:qFormat/>
    <w:uiPriority w:val="1"/>
    <w:pPr>
      <w:spacing w:line="360" w:lineRule="auto"/>
    </w:pPr>
    <w:rPr>
      <w:rFonts w:asciiTheme="minorHAnsi" w:hAnsiTheme="minorHAnsi" w:eastAsiaTheme="minorEastAsia" w:cstheme="minorBidi"/>
      <w:sz w:val="22"/>
      <w:szCs w:val="22"/>
      <w:lang w:val="en-US" w:eastAsia="zh-CN" w:bidi="ar-SA"/>
    </w:rPr>
  </w:style>
  <w:style w:type="character" w:customStyle="1" w:styleId="34">
    <w:name w:val="无间隔 字符"/>
    <w:basedOn w:val="16"/>
    <w:link w:val="33"/>
    <w:qFormat/>
    <w:uiPriority w:val="1"/>
    <w:rPr>
      <w:sz w:val="22"/>
      <w:szCs w:val="22"/>
    </w:rPr>
  </w:style>
  <w:style w:type="table" w:customStyle="1" w:styleId="35">
    <w:name w:val="网格表 4 - 着色 51"/>
    <w:basedOn w:val="14"/>
    <w:qFormat/>
    <w:uiPriority w:val="49"/>
    <w:rPr>
      <w:rFonts w:ascii="Times New Roman" w:hAnsi="Times New Roman" w:eastAsia="宋体" w:cs="Times New Roman"/>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36">
    <w:name w:val="TOC 标题2"/>
    <w:basedOn w:val="2"/>
    <w:next w:val="1"/>
    <w:unhideWhenUsed/>
    <w:qFormat/>
    <w:uiPriority w:val="39"/>
    <w:pPr>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37">
    <w:name w:val="网格型1"/>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TOC 标题3"/>
    <w:basedOn w:val="2"/>
    <w:next w:val="1"/>
    <w:unhideWhenUsed/>
    <w:qFormat/>
    <w:uiPriority w:val="39"/>
    <w:pPr>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39">
    <w:name w:val="清单表 2 - 着色 11"/>
    <w:basedOn w:val="14"/>
    <w:qFormat/>
    <w:uiPriority w:val="47"/>
    <w:tblPr>
      <w:tblBorders>
        <w:top w:val="single" w:color="8EAADB" w:themeColor="accent1" w:themeTint="99" w:sz="4" w:space="0"/>
        <w:bottom w:val="single" w:color="8EAADB" w:themeColor="accent1" w:themeTint="99" w:sz="4" w:space="0"/>
        <w:insideH w:val="single" w:color="8EAADB"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40">
    <w:name w:val="清单表 1 浅色 - 着色 51"/>
    <w:basedOn w:val="14"/>
    <w:qFormat/>
    <w:uiPriority w:val="46"/>
    <w:rPr>
      <w:rFonts w:ascii="Times New Roman" w:hAnsi="Times New Roman" w:eastAsia="宋体" w:cs="Times New Roman"/>
    </w:rPr>
    <w:tblStylePr w:type="firstRow">
      <w:rPr>
        <w:b/>
        <w:bCs/>
      </w:rPr>
      <w:tcPr>
        <w:tcBorders>
          <w:bottom w:val="single" w:color="9CC2E5" w:themeColor="accent5" w:themeTint="99" w:sz="4" w:space="0"/>
        </w:tcBorders>
      </w:tcPr>
    </w:tblStylePr>
    <w:tblStylePr w:type="lastRow">
      <w:rPr>
        <w:b/>
        <w:bCs/>
      </w:rPr>
      <w:tcPr>
        <w:tcBorders>
          <w:top w:val="sing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41">
    <w:name w:val="无格式表格 21"/>
    <w:basedOn w:val="14"/>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2">
    <w:name w:val="网格表 2 - 着色 51"/>
    <w:basedOn w:val="14"/>
    <w:qFormat/>
    <w:uiPriority w:val="47"/>
    <w:rPr>
      <w:rFonts w:ascii="Times New Roman" w:hAnsi="Times New Roman" w:eastAsia="宋体" w:cs="Times New Roman"/>
    </w:rPr>
    <w:tblPr>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cPr>
        <w:tcBorders>
          <w:top w:val="nil"/>
          <w:bottom w:val="single" w:color="9CC2E5" w:themeColor="accent5" w:themeTint="99" w:sz="12" w:space="0"/>
          <w:insideH w:val="nil"/>
          <w:insideV w:val="nil"/>
        </w:tcBorders>
        <w:shd w:val="clear" w:color="auto" w:fill="FFFFFF" w:themeFill="background1"/>
      </w:tcPr>
    </w:tblStylePr>
    <w:tblStylePr w:type="lastRow">
      <w:rPr>
        <w:b/>
        <w:bCs/>
      </w:r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43">
    <w:name w:val="Revision"/>
    <w:hidden/>
    <w:semiHidden/>
    <w:qFormat/>
    <w:uiPriority w:val="99"/>
    <w:rPr>
      <w:rFonts w:ascii="Times New Roman" w:hAnsi="Times New Roman" w:eastAsia="宋体" w:cs="Times New Roman"/>
      <w:kern w:val="2"/>
      <w:sz w:val="21"/>
      <w:szCs w:val="24"/>
      <w:lang w:val="en-US" w:eastAsia="zh-CN" w:bidi="ar-SA"/>
    </w:rPr>
  </w:style>
  <w:style w:type="table" w:customStyle="1" w:styleId="44">
    <w:name w:val="Plain Table 3"/>
    <w:basedOn w:val="14"/>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5">
    <w:name w:val="Plain Table 5"/>
    <w:basedOn w:val="14"/>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6">
    <w:name w:val="Grid Table 3 Accent 3"/>
    <w:basedOn w:val="14"/>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microsoft.com/office/2007/relationships/hdphoto" Target="media/image7.wdp"/><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0.Owind&#65288;&#30005;&#33041;&#65289;\4-&#20225;&#19994;&#26631;&#20934;&#21270;\3.&#21150;&#20844;&#25991;&#26723;&#27169;&#26495;\Word&#31446;&#29256;&#27169;&#26495;(&#22806;&#37096;&#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97D07B-7193-4514-936D-FA27AD61E7B0}">
  <ds:schemaRefs/>
</ds:datastoreItem>
</file>

<file path=docProps/app.xml><?xml version="1.0" encoding="utf-8"?>
<Properties xmlns="http://schemas.openxmlformats.org/officeDocument/2006/extended-properties" xmlns:vt="http://schemas.openxmlformats.org/officeDocument/2006/docPropsVTypes">
  <Template>Word竖版模板(外部）</Template>
  <Pages>30</Pages>
  <Words>10813</Words>
  <Characters>11704</Characters>
  <Lines>102</Lines>
  <Paragraphs>28</Paragraphs>
  <TotalTime>2</TotalTime>
  <ScaleCrop>false</ScaleCrop>
  <LinksUpToDate>false</LinksUpToDate>
  <CharactersWithSpaces>11952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2022-11-01T09:44:00Z</dcterms:created>
  <dc:creator>Catherine</dc:creator>
  <cp:lastModifiedBy>小滟</cp:lastModifiedBy>
  <cp:lastPrinted>2020-08-05T05:08:00Z</cp:lastPrinted>
  <dcterms:modified xsi:type="dcterms:W3CDTF">2023-10-25T08:36:40Z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811F09AA5A9B48FFB7465020A50A735F_13</vt:lpwstr>
  </property>
</Properties>
</file>